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F78" w:rsidRDefault="007E4F78" w:rsidP="00EF228F">
      <w:pPr>
        <w:tabs>
          <w:tab w:val="left" w:pos="1980"/>
        </w:tabs>
        <w:ind w:firstLineChars="200" w:firstLine="1057"/>
        <w:rPr>
          <w:rFonts w:ascii="標楷體" w:eastAsia="標楷體" w:hAnsi="標楷體" w:cs="標楷體"/>
          <w:b/>
          <w:bCs/>
          <w:color w:val="000080"/>
          <w:spacing w:val="-32"/>
          <w:sz w:val="56"/>
          <w:szCs w:val="56"/>
        </w:rPr>
      </w:pPr>
    </w:p>
    <w:p w:rsidR="00BB7782" w:rsidRPr="00EF228F" w:rsidRDefault="00A92356" w:rsidP="00EF228F">
      <w:pPr>
        <w:tabs>
          <w:tab w:val="left" w:pos="1980"/>
        </w:tabs>
        <w:ind w:firstLineChars="200" w:firstLine="1120"/>
        <w:rPr>
          <w:rFonts w:ascii="標楷體" w:eastAsia="標楷體" w:hAnsi="標楷體" w:cs="標楷體"/>
          <w:b/>
          <w:bCs/>
          <w:color w:val="000080"/>
          <w:spacing w:val="-32"/>
          <w:sz w:val="56"/>
          <w:szCs w:val="56"/>
        </w:rPr>
      </w:pPr>
      <w:r w:rsidRPr="00EF228F"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59055</wp:posOffset>
            </wp:positionV>
            <wp:extent cx="1168400" cy="1094105"/>
            <wp:effectExtent l="0" t="0" r="0" b="0"/>
            <wp:wrapSquare wrapText="bothSides"/>
            <wp:docPr id="3" name="圖片 5" descr="水利署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5" descr="水利署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7782" w:rsidRPr="00EF228F">
        <w:rPr>
          <w:rFonts w:ascii="標楷體" w:eastAsia="標楷體" w:hAnsi="標楷體" w:cs="標楷體"/>
          <w:b/>
          <w:bCs/>
          <w:color w:val="000080"/>
          <w:spacing w:val="-32"/>
          <w:sz w:val="56"/>
          <w:szCs w:val="56"/>
        </w:rPr>
        <w:t>經濟部水利署第七河川</w:t>
      </w:r>
      <w:r w:rsidR="0001564C" w:rsidRPr="00EF228F">
        <w:rPr>
          <w:rFonts w:ascii="標楷體" w:eastAsia="標楷體" w:hAnsi="標楷體" w:cs="標楷體"/>
          <w:b/>
          <w:bCs/>
          <w:color w:val="000080"/>
          <w:spacing w:val="-32"/>
          <w:sz w:val="56"/>
          <w:szCs w:val="56"/>
        </w:rPr>
        <w:t>分署</w:t>
      </w:r>
    </w:p>
    <w:p w:rsidR="00EF090B" w:rsidRPr="00BB7782" w:rsidRDefault="00234BCF" w:rsidP="00BB7782">
      <w:pPr>
        <w:tabs>
          <w:tab w:val="left" w:pos="1980"/>
        </w:tabs>
        <w:ind w:firstLineChars="300" w:firstLine="1466"/>
        <w:rPr>
          <w:rFonts w:ascii="Arial" w:hAnsi="Arial" w:cs="Arial"/>
          <w:color w:val="auto"/>
          <w:spacing w:val="15"/>
          <w:sz w:val="52"/>
          <w:szCs w:val="52"/>
        </w:rPr>
      </w:pPr>
      <w:r>
        <w:rPr>
          <w:rFonts w:ascii="標楷體" w:eastAsia="標楷體" w:hAnsi="標楷體" w:cs="標楷體" w:hint="eastAsia"/>
          <w:b/>
          <w:bCs/>
          <w:color w:val="auto"/>
          <w:spacing w:val="-32"/>
          <w:sz w:val="52"/>
          <w:szCs w:val="52"/>
        </w:rPr>
        <w:t>3</w:t>
      </w:r>
      <w:r w:rsidR="00BB7782" w:rsidRPr="00BB7782">
        <w:rPr>
          <w:rFonts w:ascii="標楷體" w:eastAsia="標楷體" w:hAnsi="標楷體" w:cs="標楷體"/>
          <w:b/>
          <w:bCs/>
          <w:color w:val="auto"/>
          <w:spacing w:val="-32"/>
          <w:sz w:val="52"/>
          <w:szCs w:val="52"/>
        </w:rPr>
        <w:t>月份</w:t>
      </w:r>
      <w:r w:rsidR="00BB7782" w:rsidRPr="00BB7782">
        <w:rPr>
          <w:rFonts w:ascii="標楷體" w:eastAsia="標楷體" w:hAnsi="標楷體"/>
          <w:b/>
          <w:bCs/>
          <w:color w:val="auto"/>
          <w:sz w:val="52"/>
          <w:szCs w:val="52"/>
        </w:rPr>
        <w:t>廉政宣導電子報</w:t>
      </w:r>
    </w:p>
    <w:p w:rsidR="00EF090B" w:rsidRDefault="00EF090B">
      <w:pPr>
        <w:pStyle w:val="Default"/>
        <w:rPr>
          <w:rFonts w:ascii="標楷體" w:eastAsia="標楷體" w:hAnsi="標楷體"/>
          <w:sz w:val="28"/>
        </w:rPr>
      </w:pPr>
    </w:p>
    <w:p w:rsidR="00EF090B" w:rsidRDefault="00BB7782">
      <w:pPr>
        <w:pStyle w:val="Defaul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9525" distB="635" distL="9525" distR="635" simplePos="0" relativeHeight="251634176" behindDoc="0" locked="0" layoutInCell="0" allowOverlap="1" wp14:anchorId="3495D8CB" wp14:editId="73AABCC2">
                <wp:simplePos x="0" y="0"/>
                <wp:positionH relativeFrom="column">
                  <wp:posOffset>146050</wp:posOffset>
                </wp:positionH>
                <wp:positionV relativeFrom="paragraph">
                  <wp:posOffset>11430</wp:posOffset>
                </wp:positionV>
                <wp:extent cx="1674495" cy="512445"/>
                <wp:effectExtent l="0" t="0" r="25400" b="25400"/>
                <wp:wrapNone/>
                <wp:docPr id="4" name="Text Box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495" cy="5124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F090B" w:rsidRDefault="00A92356">
                            <w:pPr>
                              <w:pStyle w:val="30"/>
                              <w:spacing w:line="480" w:lineRule="exact"/>
                              <w:ind w:left="0"/>
                              <w:jc w:val="center"/>
                              <w:rPr>
                                <w:rFonts w:ascii="標楷體" w:eastAsia="標楷體" w:hAnsi="標楷體" w:cs="Meiryo"/>
                                <w:b/>
                                <w:bCs/>
                                <w:color w:val="FF0000"/>
                                <w:sz w:val="36"/>
                                <w:szCs w:val="32"/>
                              </w:rPr>
                            </w:pPr>
                            <w:r w:rsidRPr="006A2BCE">
                              <w:rPr>
                                <w:rFonts w:ascii="標楷體" w:eastAsia="標楷體" w:hAnsi="標楷體" w:cs="Meiryo"/>
                                <w:b/>
                                <w:bCs/>
                                <w:color w:val="FF0000"/>
                                <w:sz w:val="36"/>
                                <w:szCs w:val="32"/>
                                <w:highlight w:val="yellow"/>
                              </w:rPr>
                              <w:t>廉政法令宣導</w:t>
                            </w:r>
                          </w:p>
                          <w:p w:rsidR="00EF090B" w:rsidRDefault="00EF090B">
                            <w:pPr>
                              <w:pStyle w:val="aff1"/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color w:val="0000FF"/>
                                <w:sz w:val="44"/>
                              </w:rPr>
                            </w:pP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95D8CB" id="Text Box 277" o:spid="_x0000_s1026" style="position:absolute;left:0;text-align:left;margin-left:11.5pt;margin-top:.9pt;width:131.85pt;height:40.35pt;z-index:251634176;visibility:visible;mso-wrap-style:square;mso-wrap-distance-left:.75pt;mso-wrap-distance-top:.75pt;mso-wrap-distance-right:.05pt;mso-wrap-distance-bottom:.0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" o:allowincell="f" fillcolor="yellow" strokecolor="blue" strokeweight="1.5pt">
                <v:textbox>
                  <w:txbxContent>
                    <w:p w:rsidR="00EF090B" w:rsidRDefault="00A92356">
                      <w:pPr>
                        <w:pStyle w:val="30"/>
                        <w:spacing w:line="480" w:lineRule="exact"/>
                        <w:ind w:left="0"/>
                        <w:jc w:val="center"/>
                        <w:rPr>
                          <w:rFonts w:ascii="標楷體" w:eastAsia="標楷體" w:hAnsi="標楷體" w:cs="Meiryo"/>
                          <w:b/>
                          <w:bCs/>
                          <w:color w:val="FF0000"/>
                          <w:sz w:val="36"/>
                          <w:szCs w:val="32"/>
                        </w:rPr>
                      </w:pPr>
                      <w:r w:rsidRPr="006A2BCE">
                        <w:rPr>
                          <w:rFonts w:ascii="標楷體" w:eastAsia="標楷體" w:hAnsi="標楷體" w:cs="Meiryo"/>
                          <w:b/>
                          <w:bCs/>
                          <w:color w:val="FF0000"/>
                          <w:sz w:val="36"/>
                          <w:szCs w:val="32"/>
                          <w:highlight w:val="yellow"/>
                        </w:rPr>
                        <w:t>廉政法令宣導</w:t>
                      </w:r>
                    </w:p>
                    <w:p w:rsidR="00EF090B" w:rsidRDefault="00EF090B">
                      <w:pPr>
                        <w:pStyle w:val="aff1"/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color w:val="0000FF"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F090B" w:rsidRDefault="00EF090B">
      <w:pPr>
        <w:pStyle w:val="11"/>
        <w:ind w:left="2"/>
        <w:rPr>
          <w:rFonts w:ascii="新細明體" w:hAnsi="新細明體" w:cs="新細明體"/>
          <w:b/>
          <w:bCs/>
          <w:sz w:val="34"/>
          <w:szCs w:val="34"/>
        </w:rPr>
      </w:pPr>
    </w:p>
    <w:p w:rsidR="00EF090B" w:rsidRDefault="00A92356" w:rsidP="004C2A64">
      <w:pPr>
        <w:pStyle w:val="11"/>
        <w:ind w:left="2"/>
        <w:jc w:val="both"/>
        <w:rPr>
          <w:color w:val="0000FF"/>
        </w:rPr>
      </w:pPr>
      <w:r>
        <w:rPr>
          <w:rFonts w:ascii="標楷體" w:eastAsia="標楷體" w:hAnsi="標楷體"/>
          <w:b/>
          <w:bCs/>
          <w:color w:val="0000FF"/>
          <w:sz w:val="52"/>
          <w:szCs w:val="52"/>
        </w:rPr>
        <w:t>1.廉政規範宣導</w:t>
      </w:r>
    </w:p>
    <w:p w:rsidR="004C2A64" w:rsidRPr="004C2A64" w:rsidRDefault="00A92356" w:rsidP="004C2A64">
      <w:pPr>
        <w:pStyle w:val="11"/>
        <w:jc w:val="both"/>
        <w:rPr>
          <w:rFonts w:ascii="標楷體" w:eastAsia="標楷體" w:hAnsi="標楷體" w:cs="新細明體"/>
          <w:b/>
          <w:bCs/>
          <w:color w:val="0000FF"/>
          <w:sz w:val="44"/>
          <w:szCs w:val="44"/>
          <w14:shadow w14:blurRad="12700" w14:dist="38100" w14:dir="0" w14:sx="1000" w14:sy="1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C2A64">
        <w:rPr>
          <w:rFonts w:ascii="標楷體" w:eastAsia="標楷體" w:hAnsi="標楷體" w:cs="新細明體"/>
          <w:b/>
          <w:bCs/>
          <w:color w:val="0000FF"/>
          <w:sz w:val="44"/>
          <w:szCs w:val="44"/>
          <w14:shadow w14:blurRad="12700" w14:dist="38100" w14:dir="0" w14:sx="1000" w14:sy="1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公務員廉政倫理規範</w:t>
      </w:r>
    </w:p>
    <w:p w:rsidR="004C2A64" w:rsidRPr="004C2A64" w:rsidRDefault="004C2A64" w:rsidP="004C2A64">
      <w:pPr>
        <w:suppressAutoHyphens w:val="0"/>
        <w:spacing w:line="480" w:lineRule="exact"/>
        <w:ind w:firstLineChars="200" w:firstLine="561"/>
        <w:jc w:val="both"/>
        <w:rPr>
          <w:rFonts w:ascii="標楷體" w:eastAsia="標楷體" w:hAnsi="標楷體" w:cs="標楷體"/>
          <w:b/>
          <w:bCs/>
          <w:color w:val="auto"/>
          <w:sz w:val="28"/>
          <w:szCs w:val="28"/>
        </w:rPr>
      </w:pPr>
      <w:r w:rsidRPr="004C2A64">
        <w:rPr>
          <w:rFonts w:ascii="標楷體" w:eastAsia="標楷體" w:hAnsi="標楷體" w:cs="標楷體" w:hint="eastAsia"/>
          <w:b/>
          <w:bCs/>
          <w:color w:val="auto"/>
          <w:sz w:val="28"/>
          <w:szCs w:val="28"/>
        </w:rPr>
        <w:t>為何要訂定本規範？參考立法例為何?</w:t>
      </w:r>
    </w:p>
    <w:p w:rsidR="004C2A64" w:rsidRPr="004C2A64" w:rsidRDefault="004C2A64" w:rsidP="004C2A64">
      <w:pPr>
        <w:spacing w:line="480" w:lineRule="exact"/>
        <w:ind w:leftChars="234" w:left="1081" w:hangingChars="185" w:hanging="519"/>
        <w:jc w:val="both"/>
        <w:rPr>
          <w:rFonts w:ascii="標楷體" w:eastAsia="標楷體" w:hAnsi="標楷體"/>
          <w:b/>
          <w:bCs/>
          <w:color w:val="auto"/>
          <w:sz w:val="28"/>
          <w:szCs w:val="28"/>
        </w:rPr>
      </w:pPr>
      <w:r w:rsidRPr="004C2A64">
        <w:rPr>
          <w:rFonts w:ascii="標楷體" w:eastAsia="標楷體" w:hAnsi="標楷體" w:cs="標楷體" w:hint="eastAsia"/>
          <w:b/>
          <w:bCs/>
          <w:color w:val="auto"/>
          <w:sz w:val="28"/>
          <w:szCs w:val="28"/>
        </w:rPr>
        <w:t>（一）立法背景：</w:t>
      </w:r>
    </w:p>
    <w:p w:rsidR="004C2A64" w:rsidRPr="004C2A64" w:rsidRDefault="004C2A64" w:rsidP="004C2A64">
      <w:pPr>
        <w:numPr>
          <w:ilvl w:val="0"/>
          <w:numId w:val="2"/>
        </w:numPr>
        <w:suppressAutoHyphens w:val="0"/>
        <w:spacing w:line="480" w:lineRule="exact"/>
        <w:ind w:hanging="298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4C2A64">
        <w:rPr>
          <w:rFonts w:ascii="標楷體" w:eastAsia="標楷體" w:hAnsi="標楷體" w:cs="標楷體" w:hint="eastAsia"/>
          <w:b/>
          <w:bCs/>
          <w:color w:val="auto"/>
          <w:sz w:val="28"/>
          <w:szCs w:val="28"/>
        </w:rPr>
        <w:t>順應世界潮流：</w:t>
      </w:r>
      <w:r w:rsidRPr="004C2A64">
        <w:rPr>
          <w:rFonts w:ascii="標楷體" w:eastAsia="標楷體" w:hAnsi="標楷體" w:cs="標楷體" w:hint="eastAsia"/>
          <w:color w:val="auto"/>
          <w:sz w:val="28"/>
          <w:szCs w:val="28"/>
        </w:rPr>
        <w:t>公務員使用及分配公共資源乃基於公共信任，為減少浪費公共資源及濫用公權力，經濟合作暨發展組織（Organization for Economic Co-operation and Development, OECD）致力於政府公共服務倫理基礎工程之建設；亞太經濟合作組織（Asia-Pacific Economic Cooperation, APEC）之反貪污及透明化工作小組建議，會員體應制定及落實執行有關公務員行為之法規，並檢討執行情形，均顯示重視公務倫理已成為國際趨勢及先進國家努力之目標。</w:t>
      </w:r>
    </w:p>
    <w:p w:rsidR="004C2A64" w:rsidRPr="004C2A64" w:rsidRDefault="004C2A64" w:rsidP="004C2A64">
      <w:pPr>
        <w:numPr>
          <w:ilvl w:val="0"/>
          <w:numId w:val="2"/>
        </w:numPr>
        <w:tabs>
          <w:tab w:val="left" w:pos="1620"/>
        </w:tabs>
        <w:suppressAutoHyphens w:val="0"/>
        <w:spacing w:line="480" w:lineRule="exact"/>
        <w:ind w:left="1559" w:hanging="299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4C2A64">
        <w:rPr>
          <w:rFonts w:ascii="標楷體" w:eastAsia="標楷體" w:hAnsi="標楷體" w:cs="標楷體" w:hint="eastAsia"/>
          <w:b/>
          <w:bCs/>
          <w:color w:val="auto"/>
          <w:sz w:val="28"/>
          <w:szCs w:val="28"/>
        </w:rPr>
        <w:t>樹立廉能政治新典範：</w:t>
      </w:r>
      <w:r w:rsidRPr="004C2A64">
        <w:rPr>
          <w:rFonts w:ascii="標楷體" w:eastAsia="標楷體" w:hAnsi="標楷體" w:cs="標楷體" w:hint="eastAsia"/>
          <w:color w:val="auto"/>
          <w:sz w:val="28"/>
          <w:szCs w:val="28"/>
        </w:rPr>
        <w:t>行政院責由法務部訂定本規範，作為推動公務倫理之首要工作，其目的在於引導公務員執行公務過程，時時需以公共利益為依歸，樹立廉能政治新典範，重建國民對政府的信任與支持。</w:t>
      </w:r>
    </w:p>
    <w:p w:rsidR="004C2A64" w:rsidRPr="004C2A64" w:rsidRDefault="004C2A64" w:rsidP="004C2A64">
      <w:pPr>
        <w:spacing w:line="480" w:lineRule="exact"/>
        <w:ind w:leftChars="300" w:left="720" w:firstLineChars="50" w:firstLine="140"/>
        <w:jc w:val="both"/>
        <w:rPr>
          <w:rFonts w:ascii="標楷體" w:eastAsia="標楷體" w:hAnsi="標楷體"/>
          <w:b/>
          <w:bCs/>
          <w:color w:val="auto"/>
          <w:sz w:val="28"/>
          <w:szCs w:val="28"/>
        </w:rPr>
      </w:pPr>
      <w:r w:rsidRPr="004C2A64">
        <w:rPr>
          <w:rFonts w:ascii="標楷體" w:eastAsia="標楷體" w:hAnsi="標楷體" w:cs="標楷體" w:hint="eastAsia"/>
          <w:b/>
          <w:bCs/>
          <w:color w:val="auto"/>
          <w:sz w:val="28"/>
          <w:szCs w:val="28"/>
        </w:rPr>
        <w:t>（二）參考立法例：</w:t>
      </w:r>
    </w:p>
    <w:p w:rsidR="004C2A64" w:rsidRPr="004C2A64" w:rsidRDefault="004C2A64" w:rsidP="004C2A64">
      <w:pPr>
        <w:numPr>
          <w:ilvl w:val="0"/>
          <w:numId w:val="3"/>
        </w:numPr>
        <w:suppressAutoHyphens w:val="0"/>
        <w:spacing w:line="48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4C2A64">
        <w:rPr>
          <w:rFonts w:ascii="標楷體" w:eastAsia="標楷體" w:hAnsi="標楷體" w:cs="標楷體" w:hint="eastAsia"/>
          <w:color w:val="auto"/>
          <w:sz w:val="28"/>
          <w:szCs w:val="28"/>
        </w:rPr>
        <w:t>外國立法例：美國：「倫理改革法」（Ethics Reform Act of 1989）、第12674號命令（Executive Order 12674 of April 12, 1989）中，所確立之14條政府公務員暨員工倫理行為準則（Principle of ethical conduct for government officers and employee.）、日本「國家公務員倫理法」、「國務大臣、副大臣暨大臣政務官規範」、新加坡「行為與紀律」（Conduct and Discipline）、「部長行為準則」。</w:t>
      </w:r>
    </w:p>
    <w:p w:rsidR="004C2A64" w:rsidRPr="004C2A64" w:rsidRDefault="004C2A64" w:rsidP="004C2A64">
      <w:pPr>
        <w:numPr>
          <w:ilvl w:val="0"/>
          <w:numId w:val="3"/>
        </w:numPr>
        <w:suppressAutoHyphens w:val="0"/>
        <w:spacing w:line="48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4C2A64">
        <w:rPr>
          <w:rFonts w:ascii="標楷體" w:eastAsia="標楷體" w:hAnsi="標楷體" w:cs="標楷體" w:hint="eastAsia"/>
          <w:color w:val="auto"/>
          <w:sz w:val="28"/>
          <w:szCs w:val="28"/>
        </w:rPr>
        <w:lastRenderedPageBreak/>
        <w:t>本國立法例：「執行端正政風行動方案防貪部分應注意事項」、「臺北市政府公務員廉政倫理規範」、「採購人員倫理準則」等。</w:t>
      </w:r>
    </w:p>
    <w:p w:rsidR="00EF090B" w:rsidRDefault="00A92356" w:rsidP="00342400">
      <w:pPr>
        <w:widowControl/>
        <w:spacing w:after="150" w:line="276" w:lineRule="auto"/>
        <w:ind w:firstLineChars="100" w:firstLine="536"/>
        <w:rPr>
          <w:color w:val="0000FF"/>
        </w:rPr>
      </w:pPr>
      <w:r>
        <w:rPr>
          <w:rFonts w:ascii="標楷體" w:eastAsia="標楷體" w:hAnsi="標楷體" w:cs="新細明體"/>
          <w:b/>
          <w:color w:val="0000FF"/>
          <w:spacing w:val="15"/>
          <w:kern w:val="0"/>
          <w:sz w:val="52"/>
          <w:szCs w:val="52"/>
        </w:rPr>
        <w:t>2.聯合國反貪腐公約宣導</w:t>
      </w:r>
      <w:r w:rsidR="00342400">
        <w:rPr>
          <w:rFonts w:ascii="標楷體" w:eastAsia="標楷體" w:hAnsi="標楷體" w:cs="新細明體" w:hint="eastAsia"/>
          <w:b/>
          <w:color w:val="0000FF"/>
          <w:spacing w:val="15"/>
          <w:kern w:val="0"/>
          <w:sz w:val="52"/>
          <w:szCs w:val="52"/>
        </w:rPr>
        <w:t xml:space="preserve"> </w:t>
      </w:r>
    </w:p>
    <w:p w:rsidR="00EF090B" w:rsidRPr="009A7C9D" w:rsidRDefault="00C76978" w:rsidP="00342400">
      <w:pPr>
        <w:widowControl/>
        <w:spacing w:after="150" w:line="276" w:lineRule="auto"/>
        <w:ind w:firstLineChars="200" w:firstLine="480"/>
        <w:rPr>
          <w:rFonts w:ascii="標楷體" w:eastAsia="標楷體" w:hAnsi="標楷體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8448" behindDoc="0" locked="0" layoutInCell="1" allowOverlap="1" wp14:anchorId="43F1D205" wp14:editId="2F12DDF6">
            <wp:simplePos x="0" y="0"/>
            <wp:positionH relativeFrom="page">
              <wp:posOffset>3957481</wp:posOffset>
            </wp:positionH>
            <wp:positionV relativeFrom="paragraph">
              <wp:posOffset>294982</wp:posOffset>
            </wp:positionV>
            <wp:extent cx="3584575" cy="3766820"/>
            <wp:effectExtent l="0" t="0" r="0" b="5080"/>
            <wp:wrapSquare wrapText="bothSides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4575" cy="376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92356" w:rsidRPr="009A7C9D">
        <w:rPr>
          <w:rFonts w:ascii="標楷體" w:eastAsia="標楷體" w:hAnsi="標楷體" w:cs="微軟正黑體"/>
          <w:color w:val="000000"/>
          <w:sz w:val="32"/>
          <w:szCs w:val="32"/>
        </w:rPr>
        <w:t>主題：</w:t>
      </w:r>
      <w:r w:rsidR="004C2A64" w:rsidRPr="009A7C9D">
        <w:rPr>
          <w:rFonts w:ascii="標楷體" w:eastAsia="標楷體" w:hAnsi="標楷體" w:hint="eastAsia"/>
          <w:color w:val="000000"/>
          <w:sz w:val="32"/>
          <w:szCs w:val="32"/>
          <w:shd w:val="clear" w:color="auto" w:fill="F9FBFB"/>
        </w:rPr>
        <w:t>第8條  公職人員行為守則</w:t>
      </w:r>
      <w:r w:rsidR="00A92356" w:rsidRPr="009A7C9D">
        <w:rPr>
          <w:rFonts w:ascii="標楷體" w:eastAsia="標楷體" w:hAnsi="標楷體" w:cs="微軟正黑體"/>
          <w:color w:val="000000"/>
          <w:sz w:val="32"/>
          <w:szCs w:val="32"/>
        </w:rPr>
        <w:t xml:space="preserve"> </w:t>
      </w:r>
    </w:p>
    <w:p w:rsidR="009A7C9D" w:rsidRDefault="00F66DEB" w:rsidP="00342400">
      <w:pPr>
        <w:pStyle w:val="HTML0"/>
        <w:shd w:val="clear" w:color="auto" w:fill="FFFFFF"/>
        <w:spacing w:before="150" w:after="150" w:line="360" w:lineRule="atLeast"/>
        <w:ind w:leftChars="300" w:left="1000" w:hangingChars="100" w:hanging="280"/>
        <w:rPr>
          <w:rFonts w:ascii="標楷體" w:eastAsia="標楷體" w:hAnsi="標楷體"/>
          <w:sz w:val="28"/>
          <w:szCs w:val="28"/>
        </w:rPr>
      </w:pPr>
      <w:r w:rsidRPr="00F66DEB">
        <w:rPr>
          <w:rFonts w:ascii="標楷體" w:eastAsia="標楷體" w:hAnsi="標楷體" w:hint="eastAsia"/>
          <w:sz w:val="28"/>
          <w:szCs w:val="28"/>
          <w:shd w:val="clear" w:color="auto" w:fill="F9FBFB"/>
        </w:rPr>
        <w:t>1.為了打擊貪腐，各締約國均應依其國家法律制度之基本原則，對其國家公職</w:t>
      </w:r>
      <w:r w:rsidR="009A7C9D">
        <w:rPr>
          <w:rFonts w:ascii="標楷體" w:eastAsia="標楷體" w:hAnsi="標楷體" w:hint="eastAsia"/>
          <w:sz w:val="28"/>
          <w:szCs w:val="28"/>
          <w:shd w:val="clear" w:color="auto" w:fill="F9FBFB"/>
        </w:rPr>
        <w:t>人員特別提倡廉正、誠實及</w:t>
      </w:r>
      <w:r w:rsidR="009A7C9D" w:rsidRPr="009A7C9D">
        <w:rPr>
          <w:rFonts w:ascii="標楷體" w:eastAsia="標楷體" w:hAnsi="標楷體" w:hint="eastAsia"/>
          <w:sz w:val="28"/>
          <w:szCs w:val="28"/>
        </w:rPr>
        <w:t>盡責</w:t>
      </w:r>
      <w:r w:rsidR="009A7C9D">
        <w:rPr>
          <w:rFonts w:ascii="標楷體" w:eastAsia="標楷體" w:hAnsi="標楷體" w:hint="eastAsia"/>
          <w:sz w:val="28"/>
          <w:szCs w:val="28"/>
        </w:rPr>
        <w:t>。</w:t>
      </w:r>
    </w:p>
    <w:p w:rsidR="009A7C9D" w:rsidRDefault="00F66DEB" w:rsidP="00342400">
      <w:pPr>
        <w:pStyle w:val="HTML0"/>
        <w:shd w:val="clear" w:color="auto" w:fill="FFFFFF"/>
        <w:spacing w:before="150" w:after="150" w:line="360" w:lineRule="atLeast"/>
        <w:ind w:leftChars="300" w:left="1000" w:hangingChars="100" w:hanging="280"/>
        <w:rPr>
          <w:rFonts w:ascii="標楷體" w:eastAsia="標楷體" w:hAnsi="標楷體"/>
          <w:sz w:val="28"/>
          <w:szCs w:val="28"/>
          <w:shd w:val="clear" w:color="auto" w:fill="F9FBFB"/>
        </w:rPr>
      </w:pPr>
      <w:r w:rsidRPr="00F66DEB">
        <w:rPr>
          <w:rFonts w:ascii="標楷體" w:eastAsia="標楷體" w:hAnsi="標楷體" w:hint="eastAsia"/>
          <w:sz w:val="28"/>
          <w:szCs w:val="28"/>
          <w:shd w:val="clear" w:color="auto" w:fill="F9FBFB"/>
        </w:rPr>
        <w:t>2.各締約國均應特別努力在其國家體制及法律制度之範圍內</w:t>
      </w:r>
      <w:r w:rsidR="009A7C9D" w:rsidRPr="00F66DEB">
        <w:rPr>
          <w:rFonts w:ascii="標楷體" w:eastAsia="標楷體" w:hAnsi="標楷體" w:hint="eastAsia"/>
          <w:sz w:val="28"/>
          <w:szCs w:val="28"/>
          <w:shd w:val="clear" w:color="auto" w:fill="F9FBFB"/>
        </w:rPr>
        <w:t>，</w:t>
      </w:r>
      <w:r w:rsidR="00342400">
        <w:rPr>
          <w:rFonts w:ascii="標楷體" w:eastAsia="標楷體" w:hAnsi="標楷體" w:hint="eastAsia"/>
          <w:sz w:val="28"/>
          <w:szCs w:val="28"/>
          <w:shd w:val="clear" w:color="auto" w:fill="F9FBFB"/>
        </w:rPr>
        <w:t>適用正確、誠實</w:t>
      </w:r>
      <w:r w:rsidRPr="00F66DEB">
        <w:rPr>
          <w:rFonts w:ascii="標楷體" w:eastAsia="標楷體" w:hAnsi="標楷體" w:hint="eastAsia"/>
          <w:sz w:val="28"/>
          <w:szCs w:val="28"/>
          <w:shd w:val="clear" w:color="auto" w:fill="F9FBFB"/>
        </w:rPr>
        <w:t>善執行公務之行為守則或標準。</w:t>
      </w:r>
    </w:p>
    <w:p w:rsidR="009A7C9D" w:rsidRDefault="00F66DEB" w:rsidP="00342400">
      <w:pPr>
        <w:pStyle w:val="HTML0"/>
        <w:shd w:val="clear" w:color="auto" w:fill="FFFFFF"/>
        <w:spacing w:before="150" w:after="150" w:line="360" w:lineRule="atLeast"/>
        <w:ind w:leftChars="300" w:left="1000" w:hangingChars="100" w:hanging="280"/>
        <w:rPr>
          <w:rFonts w:ascii="標楷體" w:eastAsia="標楷體" w:hAnsi="標楷體"/>
          <w:sz w:val="28"/>
          <w:szCs w:val="28"/>
          <w:shd w:val="clear" w:color="auto" w:fill="F9FBFB"/>
        </w:rPr>
      </w:pPr>
      <w:r w:rsidRPr="00F66DEB">
        <w:rPr>
          <w:rFonts w:ascii="標楷體" w:eastAsia="標楷體" w:hAnsi="標楷體" w:hint="eastAsia"/>
          <w:sz w:val="28"/>
          <w:szCs w:val="28"/>
          <w:shd w:val="clear" w:color="auto" w:fill="F9FBFB"/>
        </w:rPr>
        <w:t>3.為實施本條各項規定，各締約國均應依其國家法律制度之基本原則，酌情考量區域、區域間或多邊組織相關倡議，如聯合國大會於一九九六年十二月十二日第五十一／五十九號決議附件所定之公職人員國際行為守則。</w:t>
      </w:r>
    </w:p>
    <w:p w:rsidR="009A7C9D" w:rsidRDefault="00F66DEB" w:rsidP="00342400">
      <w:pPr>
        <w:pStyle w:val="HTML0"/>
        <w:shd w:val="clear" w:color="auto" w:fill="FFFFFF"/>
        <w:spacing w:before="150" w:after="150" w:line="360" w:lineRule="atLeast"/>
        <w:ind w:leftChars="300" w:left="1000" w:hangingChars="100" w:hanging="280"/>
        <w:rPr>
          <w:rFonts w:ascii="標楷體" w:eastAsia="標楷體" w:hAnsi="標楷體"/>
          <w:sz w:val="28"/>
          <w:szCs w:val="28"/>
          <w:shd w:val="clear" w:color="auto" w:fill="F9FBFB"/>
        </w:rPr>
      </w:pPr>
      <w:r w:rsidRPr="00F66DEB">
        <w:rPr>
          <w:rFonts w:ascii="標楷體" w:eastAsia="標楷體" w:hAnsi="標楷體" w:hint="eastAsia"/>
          <w:sz w:val="28"/>
          <w:szCs w:val="28"/>
          <w:shd w:val="clear" w:color="auto" w:fill="F9FBFB"/>
        </w:rPr>
        <w:t>4.各締約國應依其國家法律之基本原則，考慮訂定措施和建立制度，使公職人員在執行公務過程發現貪腐行為時，向有關機關檢舉或告發。</w:t>
      </w:r>
    </w:p>
    <w:p w:rsidR="009A7C9D" w:rsidRDefault="00F66DEB" w:rsidP="00342400">
      <w:pPr>
        <w:pStyle w:val="HTML0"/>
        <w:shd w:val="clear" w:color="auto" w:fill="FFFFFF"/>
        <w:spacing w:before="150" w:after="150" w:line="360" w:lineRule="atLeast"/>
        <w:ind w:leftChars="300" w:left="1000" w:hangingChars="100" w:hanging="280"/>
        <w:rPr>
          <w:rFonts w:ascii="標楷體" w:eastAsia="標楷體" w:hAnsi="標楷體"/>
          <w:sz w:val="28"/>
          <w:szCs w:val="28"/>
          <w:shd w:val="clear" w:color="auto" w:fill="F9FBFB"/>
        </w:rPr>
      </w:pPr>
      <w:r w:rsidRPr="00F66DEB">
        <w:rPr>
          <w:rFonts w:ascii="標楷體" w:eastAsia="標楷體" w:hAnsi="標楷體" w:hint="eastAsia"/>
          <w:sz w:val="28"/>
          <w:szCs w:val="28"/>
          <w:shd w:val="clear" w:color="auto" w:fill="F9FBFB"/>
        </w:rPr>
        <w:t>5.各締約國均應依其國家法律之基本原則，酌情努力訂定措施和建立制度，要求公職人員特別就可能與其職權發生利益衝突之職務外活動、任職、投資、資產及貴重之饋贈或重大利益，向有關機關陳（申）報。</w:t>
      </w:r>
    </w:p>
    <w:p w:rsidR="00EF090B" w:rsidRPr="00F66DEB" w:rsidRDefault="00F66DEB" w:rsidP="00342400">
      <w:pPr>
        <w:pStyle w:val="HTML0"/>
        <w:shd w:val="clear" w:color="auto" w:fill="FFFFFF"/>
        <w:spacing w:before="150" w:after="150" w:line="360" w:lineRule="atLeast"/>
        <w:ind w:leftChars="300" w:left="1000" w:hangingChars="100" w:hanging="280"/>
        <w:rPr>
          <w:rFonts w:ascii="標楷體" w:eastAsia="標楷體" w:hAnsi="標楷體"/>
          <w:sz w:val="28"/>
          <w:szCs w:val="28"/>
        </w:rPr>
      </w:pPr>
      <w:r w:rsidRPr="00F66DEB">
        <w:rPr>
          <w:rFonts w:ascii="標楷體" w:eastAsia="標楷體" w:hAnsi="標楷體" w:hint="eastAsia"/>
          <w:sz w:val="28"/>
          <w:szCs w:val="28"/>
          <w:shd w:val="clear" w:color="auto" w:fill="F9FBFB"/>
        </w:rPr>
        <w:lastRenderedPageBreak/>
        <w:t>6.各締約國均應考慮依其國家法律之基本原則，對違反本條所定守則或標準之公職人員，採取處分或其他措施。</w:t>
      </w:r>
    </w:p>
    <w:p w:rsidR="00EF090B" w:rsidRDefault="002A31C9">
      <w:pPr>
        <w:spacing w:after="129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90496" behindDoc="0" locked="0" layoutInCell="1" allowOverlap="1" wp14:anchorId="55E174CF" wp14:editId="454B1EFD">
            <wp:simplePos x="0" y="0"/>
            <wp:positionH relativeFrom="column">
              <wp:posOffset>2747010</wp:posOffset>
            </wp:positionH>
            <wp:positionV relativeFrom="paragraph">
              <wp:posOffset>4445</wp:posOffset>
            </wp:positionV>
            <wp:extent cx="2516400" cy="1836000"/>
            <wp:effectExtent l="0" t="0" r="0" b="0"/>
            <wp:wrapSquare wrapText="bothSides"/>
            <wp:docPr id="2" name="圖片 2" descr="燈泡AI圖案素材免費下載，圖片尺寸300 × 300px - Lov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燈泡AI圖案素材免費下載，圖片尺寸300 × 300px - Lovepi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400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32D" w:rsidRPr="0013032D">
        <w:rPr>
          <w:sz w:val="32"/>
          <w:szCs w:val="32"/>
        </w:rPr>
        <w:t xml:space="preserve"> </w:t>
      </w:r>
      <w:r w:rsidR="00A92356">
        <w:rPr>
          <w:rFonts w:ascii="標楷體" w:eastAsia="標楷體" w:hAnsi="標楷體"/>
          <w:sz w:val="32"/>
          <w:szCs w:val="32"/>
        </w:rPr>
        <w:t xml:space="preserve">                                           </w:t>
      </w:r>
    </w:p>
    <w:p w:rsidR="00EF090B" w:rsidRDefault="00EF090B">
      <w:pPr>
        <w:spacing w:after="129"/>
        <w:rPr>
          <w:rFonts w:ascii="標楷體" w:eastAsia="標楷體" w:hAnsi="標楷體"/>
          <w:sz w:val="32"/>
          <w:szCs w:val="32"/>
        </w:rPr>
      </w:pPr>
    </w:p>
    <w:p w:rsidR="00E71784" w:rsidRDefault="006A2BCE" w:rsidP="00E71784">
      <w:pPr>
        <w:rPr>
          <w:rFonts w:ascii="標楷體" w:eastAsia="標楷體" w:hAnsi="標楷體"/>
        </w:rPr>
      </w:pPr>
      <w:r>
        <w:rPr>
          <w:rFonts w:ascii="標楷體" w:eastAsia="標楷體" w:hAnsi="標楷體" w:cs="新細明體"/>
          <w:b/>
          <w:color w:val="0000FF"/>
          <w:spacing w:val="15"/>
          <w:kern w:val="0"/>
          <w:sz w:val="48"/>
          <w:szCs w:val="48"/>
        </w:rPr>
        <w:t xml:space="preserve"> </w:t>
      </w:r>
      <w:r w:rsidR="002A31C9">
        <w:rPr>
          <w:rFonts w:ascii="標楷體" w:eastAsia="標楷體" w:hAnsi="標楷體" w:cs="新細明體"/>
          <w:b/>
          <w:color w:val="0000FF"/>
          <w:spacing w:val="15"/>
          <w:kern w:val="0"/>
          <w:sz w:val="48"/>
          <w:szCs w:val="48"/>
        </w:rPr>
        <w:t xml:space="preserve">   </w:t>
      </w:r>
      <w:r w:rsidR="00E71784">
        <w:rPr>
          <w:rFonts w:ascii="標楷體" w:eastAsia="標楷體" w:hAnsi="標楷體" w:cs="新細明體"/>
          <w:b/>
          <w:color w:val="0000FF"/>
          <w:spacing w:val="15"/>
          <w:kern w:val="0"/>
          <w:sz w:val="48"/>
          <w:szCs w:val="48"/>
        </w:rPr>
        <w:t>你知道嗎?</w:t>
      </w:r>
    </w:p>
    <w:p w:rsidR="00EF090B" w:rsidRDefault="00EF090B" w:rsidP="00BB7782">
      <w:pPr>
        <w:spacing w:after="129"/>
        <w:rPr>
          <w:rFonts w:ascii="標楷體" w:eastAsia="標楷體" w:hAnsi="標楷體" w:cs="新細明體"/>
          <w:b/>
          <w:color w:val="000000"/>
          <w:spacing w:val="15"/>
          <w:kern w:val="0"/>
          <w:sz w:val="48"/>
          <w:szCs w:val="48"/>
        </w:rPr>
      </w:pPr>
    </w:p>
    <w:p w:rsidR="002A31C9" w:rsidRPr="002A31C9" w:rsidRDefault="00A92356" w:rsidP="002A31C9">
      <w:pPr>
        <w:ind w:left="991" w:hangingChars="200" w:hanging="991"/>
        <w:rPr>
          <w:rFonts w:ascii="標楷體" w:eastAsia="標楷體" w:hAnsi="標楷體" w:cs="Arial"/>
          <w:bCs/>
          <w:color w:val="1A1A1A"/>
          <w:sz w:val="32"/>
          <w:szCs w:val="32"/>
          <w:shd w:val="clear" w:color="auto" w:fill="FFFFFF"/>
        </w:rPr>
      </w:pPr>
      <w:r>
        <w:rPr>
          <w:rFonts w:ascii="標楷體" w:eastAsia="標楷體" w:hAnsi="標楷體" w:cs="新細明體"/>
          <w:b/>
          <w:color w:val="000000"/>
          <w:spacing w:val="15"/>
          <w:kern w:val="0"/>
          <w:sz w:val="48"/>
          <w:szCs w:val="48"/>
        </w:rPr>
        <w:t xml:space="preserve">   </w:t>
      </w:r>
      <w:r w:rsidR="00C76978" w:rsidRPr="002A31C9">
        <w:rPr>
          <w:rFonts w:ascii="標楷體" w:eastAsia="標楷體" w:hAnsi="標楷體" w:cs="Arial"/>
          <w:bCs/>
          <w:color w:val="1A1A1A"/>
          <w:sz w:val="32"/>
          <w:szCs w:val="32"/>
          <w:shd w:val="clear" w:color="auto" w:fill="FFFFFF"/>
        </w:rPr>
        <w:t>廉能是政府的核心價值，貪腐足以摧毀政府的形象，公務員應堅持廉</w:t>
      </w:r>
    </w:p>
    <w:p w:rsidR="00F02462" w:rsidRPr="002A31C9" w:rsidRDefault="00C76978" w:rsidP="002A31C9">
      <w:pPr>
        <w:ind w:leftChars="300" w:left="720"/>
        <w:rPr>
          <w:rFonts w:ascii="標楷體" w:eastAsia="標楷體" w:hAnsi="標楷體" w:cs="新細明體"/>
          <w:color w:val="000000"/>
          <w:spacing w:val="15"/>
          <w:kern w:val="0"/>
          <w:sz w:val="32"/>
          <w:szCs w:val="32"/>
        </w:rPr>
      </w:pPr>
      <w:r w:rsidRPr="002A31C9">
        <w:rPr>
          <w:rFonts w:ascii="標楷體" w:eastAsia="標楷體" w:hAnsi="標楷體" w:cs="Arial"/>
          <w:bCs/>
          <w:color w:val="1A1A1A"/>
          <w:sz w:val="32"/>
          <w:szCs w:val="32"/>
          <w:shd w:val="clear" w:color="auto" w:fill="FFFFFF"/>
        </w:rPr>
        <w:t>潔，拒絕貪腐</w:t>
      </w:r>
      <w:r w:rsidRPr="002A31C9">
        <w:rPr>
          <w:rFonts w:ascii="標楷體" w:eastAsia="標楷體" w:hAnsi="標楷體" w:cs="Arial" w:hint="eastAsia"/>
          <w:bCs/>
          <w:color w:val="1A1A1A"/>
          <w:sz w:val="32"/>
          <w:szCs w:val="32"/>
          <w:shd w:val="clear" w:color="auto" w:fill="FFFFFF"/>
        </w:rPr>
        <w:t>。</w:t>
      </w:r>
      <w:r w:rsidR="002A31C9" w:rsidRPr="002A31C9">
        <w:rPr>
          <w:rFonts w:ascii="標楷體" w:eastAsia="標楷體" w:hAnsi="標楷體" w:hint="eastAsia"/>
          <w:color w:val="000000"/>
          <w:spacing w:val="15"/>
          <w:sz w:val="32"/>
          <w:szCs w:val="32"/>
        </w:rPr>
        <w:t>政府持續健全與執行反貪腐法律、提高施政透明，厚植人民信任的執政基礎，使政府獲得國會、人民更多的付託及授權，以達成「廉能政府、透明台灣」的目標。</w:t>
      </w:r>
    </w:p>
    <w:p w:rsidR="00D15DC5" w:rsidRDefault="00D15DC5" w:rsidP="00D15DC5">
      <w:pPr>
        <w:rPr>
          <w:rFonts w:ascii="標楷體" w:eastAsia="標楷體" w:hAnsi="標楷體" w:cs="新細明體"/>
          <w:b/>
          <w:color w:val="0000FF"/>
          <w:spacing w:val="15"/>
          <w:kern w:val="0"/>
          <w:sz w:val="52"/>
          <w:szCs w:val="52"/>
        </w:rPr>
      </w:pPr>
    </w:p>
    <w:p w:rsidR="00601458" w:rsidRDefault="00F02462" w:rsidP="00D15DC5">
      <w:pPr>
        <w:rPr>
          <w:rFonts w:ascii="標楷體" w:eastAsia="標楷體" w:hAnsi="標楷體" w:cs="新細明體"/>
          <w:b/>
          <w:color w:val="0000FF"/>
          <w:spacing w:val="15"/>
          <w:kern w:val="0"/>
          <w:sz w:val="52"/>
          <w:szCs w:val="52"/>
        </w:rPr>
      </w:pPr>
      <w:r>
        <w:rPr>
          <w:rFonts w:ascii="標楷體" w:eastAsia="標楷體" w:hAnsi="標楷體" w:cs="新細明體"/>
          <w:b/>
          <w:color w:val="0000FF"/>
          <w:spacing w:val="15"/>
          <w:kern w:val="0"/>
          <w:sz w:val="52"/>
          <w:szCs w:val="52"/>
        </w:rPr>
        <w:t xml:space="preserve"> </w:t>
      </w:r>
    </w:p>
    <w:p w:rsidR="00E71784" w:rsidRPr="00D15DC5" w:rsidRDefault="00F02462" w:rsidP="00D15DC5">
      <w:pPr>
        <w:rPr>
          <w:rFonts w:ascii="標楷體" w:eastAsia="標楷體" w:hAnsi="標楷體" w:cs="新細明體"/>
          <w:b/>
          <w:color w:val="0000FF"/>
          <w:spacing w:val="15"/>
          <w:kern w:val="0"/>
          <w:sz w:val="52"/>
          <w:szCs w:val="52"/>
        </w:rPr>
      </w:pPr>
      <w:r w:rsidRPr="00F02462">
        <w:rPr>
          <w:rFonts w:ascii="標楷體" w:eastAsia="標楷體" w:hAnsi="標楷體" w:cs="新細明體"/>
          <w:b/>
          <w:color w:val="0000FF"/>
          <w:spacing w:val="15"/>
          <w:kern w:val="0"/>
          <w:sz w:val="52"/>
          <w:szCs w:val="52"/>
        </w:rPr>
        <w:t>3.</w:t>
      </w:r>
      <w:r w:rsidR="00A92356" w:rsidRPr="00F02462">
        <w:rPr>
          <w:rFonts w:ascii="標楷體" w:eastAsia="標楷體" w:hAnsi="標楷體" w:cs="新細明體"/>
          <w:b/>
          <w:color w:val="0000FF"/>
          <w:spacing w:val="15"/>
          <w:kern w:val="0"/>
          <w:sz w:val="52"/>
          <w:szCs w:val="52"/>
        </w:rPr>
        <w:t>公職人員財產申報法宣導</w:t>
      </w:r>
    </w:p>
    <w:p w:rsidR="00D15DC5" w:rsidRDefault="00D15DC5" w:rsidP="00D15DC5">
      <w:pPr>
        <w:pStyle w:val="Web"/>
        <w:shd w:val="clear" w:color="auto" w:fill="FFFFFF"/>
        <w:spacing w:beforeAutospacing="0" w:afterAutospacing="0" w:line="276" w:lineRule="auto"/>
        <w:ind w:firstLine="0"/>
        <w:jc w:val="both"/>
        <w:textAlignment w:val="baseline"/>
        <w:rPr>
          <w:sz w:val="36"/>
          <w:szCs w:val="36"/>
        </w:rPr>
      </w:pPr>
      <w:r>
        <w:rPr>
          <w:rFonts w:hint="eastAsia"/>
          <w:sz w:val="40"/>
          <w:szCs w:val="40"/>
        </w:rPr>
        <w:t xml:space="preserve">  </w:t>
      </w:r>
      <w:r w:rsidRPr="00D15DC5">
        <w:rPr>
          <w:sz w:val="40"/>
          <w:szCs w:val="40"/>
        </w:rPr>
        <w:t>裁罰案例</w:t>
      </w:r>
      <w:r w:rsidRPr="00D15DC5">
        <w:rPr>
          <w:sz w:val="36"/>
          <w:szCs w:val="36"/>
        </w:rPr>
        <w:t>：</w:t>
      </w:r>
    </w:p>
    <w:p w:rsidR="00D15DC5" w:rsidRPr="00D15DC5" w:rsidRDefault="00D15DC5" w:rsidP="00D15DC5">
      <w:pPr>
        <w:pStyle w:val="Web"/>
        <w:shd w:val="clear" w:color="auto" w:fill="FFFFFF"/>
        <w:spacing w:beforeAutospacing="0" w:afterAutospacing="0" w:line="276" w:lineRule="auto"/>
        <w:ind w:firstLine="278"/>
        <w:jc w:val="both"/>
        <w:textAlignment w:val="baseline"/>
        <w:rPr>
          <w:rFonts w:cs="Arial"/>
          <w:color w:val="111111"/>
          <w:sz w:val="36"/>
          <w:szCs w:val="36"/>
        </w:rPr>
      </w:pPr>
      <w:r w:rsidRPr="00D15DC5">
        <w:rPr>
          <w:sz w:val="36"/>
          <w:szCs w:val="36"/>
        </w:rPr>
        <w:t>誤解有價證券申報標準</w:t>
      </w:r>
      <w:r>
        <w:rPr>
          <w:sz w:val="36"/>
          <w:szCs w:val="36"/>
        </w:rPr>
        <w:t>(1)</w:t>
      </w:r>
      <w:r w:rsidRPr="00D15DC5">
        <w:rPr>
          <w:sz w:val="36"/>
          <w:szCs w:val="36"/>
        </w:rPr>
        <w:t xml:space="preserve">事實：申報人○○院○○部○○局局長，於100年申報財產時，漏報配偶名下有價證券(含股票及基金) </w:t>
      </w:r>
      <w:r w:rsidRPr="00D15DC5">
        <w:rPr>
          <w:sz w:val="36"/>
          <w:szCs w:val="36"/>
        </w:rPr>
        <w:t> 申報人辯解：漏報配偶名下有價證券，係因誤認為各種股票及基金均超過100萬元才須申報，純係因誤解規定所致之疏忽，並無隱匿不報之故意。</w:t>
      </w:r>
      <w:r w:rsidRPr="00D15DC5">
        <w:rPr>
          <w:color w:val="FF0000"/>
          <w:sz w:val="36"/>
          <w:szCs w:val="36"/>
        </w:rPr>
        <w:t xml:space="preserve"> 解析</w:t>
      </w:r>
      <w:r w:rsidRPr="00D15DC5">
        <w:rPr>
          <w:sz w:val="36"/>
          <w:szCs w:val="36"/>
        </w:rPr>
        <w:t>：如申報人對財產申報相關規定存有疑義，除可主動查閱公職人員財產申報表填表說明，或詳細閱讀公職人員 財產申報表中各項欄位之注意事項外，亦可逕向受理申報機關(構)</w:t>
      </w:r>
      <w:r w:rsidRPr="00D15DC5">
        <w:rPr>
          <w:sz w:val="36"/>
          <w:szCs w:val="36"/>
        </w:rPr>
        <w:lastRenderedPageBreak/>
        <w:t>詢明正確申報方式後再為申報。本案申報人顯然未盡法定之查詢義務，非可卸責。</w:t>
      </w:r>
      <w:r>
        <w:rPr>
          <w:sz w:val="36"/>
          <w:szCs w:val="36"/>
        </w:rPr>
        <w:t xml:space="preserve"> </w:t>
      </w:r>
      <w:r w:rsidRPr="00D15DC5">
        <w:rPr>
          <w:sz w:val="36"/>
          <w:szCs w:val="36"/>
        </w:rPr>
        <w:t xml:space="preserve"> 裁罰案例：誤解有價證券申報標準</w:t>
      </w:r>
      <w:r w:rsidR="006E09C4">
        <w:rPr>
          <w:sz w:val="36"/>
          <w:szCs w:val="36"/>
        </w:rPr>
        <w:t xml:space="preserve">(2) </w:t>
      </w:r>
      <w:bookmarkStart w:id="0" w:name="_GoBack"/>
      <w:bookmarkEnd w:id="0"/>
      <w:r w:rsidRPr="00D15DC5">
        <w:rPr>
          <w:sz w:val="36"/>
          <w:szCs w:val="36"/>
        </w:rPr>
        <w:t>事實：申報人○○院○○署○○大隊隊長，於100年申報財產時，漏報配偶及未成年子女名下有價證券(含股票及基金</w:t>
      </w:r>
      <w:r>
        <w:rPr>
          <w:sz w:val="36"/>
          <w:szCs w:val="36"/>
        </w:rPr>
        <w:t xml:space="preserve">) </w:t>
      </w:r>
      <w:r w:rsidRPr="00D15DC5">
        <w:rPr>
          <w:sz w:val="36"/>
          <w:szCs w:val="36"/>
        </w:rPr>
        <w:t xml:space="preserve">申報人辯解：漏報配偶及未成年子女名下有價證券，係因誤解股票及基金各別未達100萬元者可免申報，且申報時因病長期請假，未詳細了解申報規定致生疏漏。 </w:t>
      </w:r>
      <w:r w:rsidRPr="00D15DC5">
        <w:rPr>
          <w:color w:val="FF0000"/>
          <w:sz w:val="36"/>
          <w:szCs w:val="36"/>
        </w:rPr>
        <w:t>解析</w:t>
      </w:r>
      <w:r w:rsidRPr="00D15DC5">
        <w:rPr>
          <w:sz w:val="36"/>
          <w:szCs w:val="36"/>
        </w:rPr>
        <w:t>：如申報人對財產申報相關規定仍存有疑義，除應主動查閱公職人員財產申報表填表說明，或詳細閱讀公職人 員財產申報表中各項欄位之注意事項外，亦可逕向受理申報機關(構)詢明正確申報方式並據以辦理，則其未盡查詢義務，隨意申報，若仍得諉為疏失而免罰，則本法之規定將形同具文(最高行政法院92年度判字第1813號判決參照)。</w:t>
      </w:r>
    </w:p>
    <w:p w:rsidR="00D15DC5" w:rsidRDefault="00D15DC5" w:rsidP="00D15DC5">
      <w:pPr>
        <w:pStyle w:val="Web"/>
        <w:shd w:val="clear" w:color="auto" w:fill="FFFFFF"/>
        <w:spacing w:beforeAutospacing="0" w:afterAutospacing="0" w:line="276" w:lineRule="auto"/>
        <w:ind w:firstLine="278"/>
        <w:jc w:val="both"/>
        <w:textAlignment w:val="baseline"/>
        <w:rPr>
          <w:rFonts w:cs="Arial"/>
          <w:color w:val="111111"/>
          <w:sz w:val="32"/>
          <w:szCs w:val="32"/>
        </w:rPr>
      </w:pPr>
    </w:p>
    <w:p w:rsidR="00E71784" w:rsidRPr="00F02462" w:rsidRDefault="00E71784" w:rsidP="00F02462">
      <w:pPr>
        <w:ind w:left="1418"/>
        <w:rPr>
          <w:rFonts w:ascii="標楷體" w:eastAsia="標楷體" w:hAnsi="標楷體"/>
          <w:color w:val="0000FF"/>
        </w:rPr>
      </w:pPr>
    </w:p>
    <w:p w:rsidR="00601458" w:rsidRDefault="00601458">
      <w:pPr>
        <w:rPr>
          <w:rFonts w:ascii="標楷體" w:eastAsia="標楷體" w:hAnsi="標楷體" w:cs="Arial"/>
          <w:b/>
          <w:color w:val="0000FF"/>
          <w:sz w:val="52"/>
          <w:szCs w:val="52"/>
        </w:rPr>
      </w:pPr>
    </w:p>
    <w:p w:rsidR="00D15DC5" w:rsidRPr="003C7422" w:rsidRDefault="00A92356">
      <w:pPr>
        <w:rPr>
          <w:rFonts w:ascii="標楷體" w:eastAsia="標楷體" w:hAnsi="標楷體" w:cs="Arial"/>
          <w:b/>
          <w:color w:val="0000FF"/>
          <w:sz w:val="52"/>
          <w:szCs w:val="52"/>
        </w:rPr>
      </w:pPr>
      <w:r>
        <w:rPr>
          <w:rFonts w:ascii="標楷體" w:eastAsia="標楷體" w:hAnsi="標楷體" w:cs="Arial"/>
          <w:b/>
          <w:color w:val="0000FF"/>
          <w:sz w:val="52"/>
          <w:szCs w:val="52"/>
        </w:rPr>
        <w:t>4.</w:t>
      </w:r>
      <w:r w:rsidR="001F3002">
        <w:rPr>
          <w:rFonts w:ascii="標楷體" w:eastAsia="標楷體" w:hAnsi="標楷體" w:cs="Arial"/>
          <w:b/>
          <w:color w:val="0000FF"/>
          <w:sz w:val="52"/>
          <w:szCs w:val="52"/>
        </w:rPr>
        <w:t>公職人員利益衝突</w:t>
      </w:r>
      <w:r w:rsidR="00D05E75">
        <w:rPr>
          <w:rFonts w:ascii="標楷體" w:eastAsia="標楷體" w:hAnsi="標楷體" w:cs="Arial" w:hint="eastAsia"/>
          <w:b/>
          <w:color w:val="0000FF"/>
          <w:sz w:val="52"/>
          <w:szCs w:val="52"/>
        </w:rPr>
        <w:t>宣導</w:t>
      </w:r>
    </w:p>
    <w:p w:rsidR="001F3002" w:rsidRPr="0054077A" w:rsidRDefault="0054077A">
      <w:pPr>
        <w:rPr>
          <w:rFonts w:ascii="標楷體" w:eastAsia="標楷體" w:hAnsi="標楷體" w:cs="Arial"/>
          <w:b/>
          <w:color w:val="auto"/>
          <w:sz w:val="36"/>
          <w:szCs w:val="36"/>
        </w:rPr>
      </w:pPr>
      <w:r w:rsidRPr="0054077A">
        <w:rPr>
          <w:rFonts w:ascii="標楷體" w:eastAsia="標楷體" w:hAnsi="標楷體" w:cs="Arial" w:hint="eastAsia"/>
          <w:b/>
          <w:color w:val="auto"/>
          <w:sz w:val="36"/>
          <w:szCs w:val="36"/>
        </w:rPr>
        <w:t>宣導案例</w:t>
      </w:r>
    </w:p>
    <w:p w:rsidR="001F3002" w:rsidRPr="001F3002" w:rsidRDefault="001F3002" w:rsidP="001F3002">
      <w:pPr>
        <w:rPr>
          <w:rFonts w:ascii="標楷體" w:eastAsia="標楷體" w:hAnsi="標楷體"/>
          <w:color w:val="auto"/>
          <w:sz w:val="36"/>
          <w:szCs w:val="32"/>
        </w:rPr>
      </w:pPr>
      <w:r w:rsidRPr="001F3002">
        <w:rPr>
          <w:rFonts w:ascii="標楷體" w:eastAsia="標楷體" w:hAnsi="標楷體"/>
          <w:color w:val="auto"/>
          <w:sz w:val="36"/>
          <w:szCs w:val="32"/>
        </w:rPr>
        <w:t>單位主管之二親等親屬參加該單位職務代理人職缺面試，該主管自行面談並決定錄取其二親等親屬</w:t>
      </w:r>
      <w:r w:rsidR="00B806FD">
        <w:rPr>
          <w:rFonts w:ascii="標楷體" w:eastAsia="標楷體" w:hAnsi="標楷體"/>
          <w:color w:val="auto"/>
          <w:sz w:val="36"/>
          <w:szCs w:val="32"/>
        </w:rPr>
        <w:t xml:space="preserve"> A</w:t>
      </w:r>
      <w:r w:rsidRPr="001F3002">
        <w:rPr>
          <w:rFonts w:ascii="標楷體" w:eastAsia="標楷體" w:hAnsi="標楷體"/>
          <w:color w:val="auto"/>
          <w:sz w:val="36"/>
          <w:szCs w:val="32"/>
        </w:rPr>
        <w:t>自</w:t>
      </w:r>
      <w:r w:rsidR="00B806FD">
        <w:rPr>
          <w:rFonts w:ascii="標楷體" w:eastAsia="標楷體" w:hAnsi="標楷體"/>
          <w:color w:val="auto"/>
          <w:sz w:val="36"/>
          <w:szCs w:val="32"/>
        </w:rPr>
        <w:t>98</w:t>
      </w:r>
      <w:r w:rsidRPr="001F3002">
        <w:rPr>
          <w:rFonts w:ascii="標楷體" w:eastAsia="標楷體" w:hAnsi="標楷體"/>
          <w:color w:val="auto"/>
          <w:sz w:val="36"/>
          <w:szCs w:val="32"/>
        </w:rPr>
        <w:t>年至</w:t>
      </w:r>
      <w:r w:rsidR="00B806FD">
        <w:rPr>
          <w:rFonts w:ascii="標楷體" w:eastAsia="標楷體" w:hAnsi="標楷體"/>
          <w:color w:val="auto"/>
          <w:sz w:val="36"/>
          <w:szCs w:val="32"/>
        </w:rPr>
        <w:t>102</w:t>
      </w:r>
      <w:r w:rsidRPr="001F3002">
        <w:rPr>
          <w:rFonts w:ascii="標楷體" w:eastAsia="標楷體" w:hAnsi="標楷體"/>
          <w:color w:val="auto"/>
          <w:sz w:val="36"/>
          <w:szCs w:val="32"/>
        </w:rPr>
        <w:t>年間擔任某部會單位主管，為本法第</w:t>
      </w:r>
      <w:r w:rsidR="00B806FD">
        <w:rPr>
          <w:rFonts w:ascii="標楷體" w:eastAsia="標楷體" w:hAnsi="標楷體"/>
          <w:color w:val="auto"/>
          <w:sz w:val="36"/>
          <w:szCs w:val="32"/>
        </w:rPr>
        <w:t xml:space="preserve"> 2</w:t>
      </w:r>
      <w:r w:rsidRPr="001F3002">
        <w:rPr>
          <w:rFonts w:ascii="標楷體" w:eastAsia="標楷體" w:hAnsi="標楷體"/>
          <w:color w:val="auto"/>
          <w:sz w:val="36"/>
          <w:szCs w:val="32"/>
        </w:rPr>
        <w:t>條所定之公職人員；其胞兄</w:t>
      </w:r>
      <w:r w:rsidR="00B806FD">
        <w:rPr>
          <w:rFonts w:ascii="標楷體" w:eastAsia="標楷體" w:hAnsi="標楷體"/>
          <w:color w:val="auto"/>
          <w:sz w:val="36"/>
          <w:szCs w:val="32"/>
        </w:rPr>
        <w:t xml:space="preserve"> B</w:t>
      </w:r>
      <w:r w:rsidRPr="001F3002">
        <w:rPr>
          <w:rFonts w:ascii="標楷體" w:eastAsia="標楷體" w:hAnsi="標楷體"/>
          <w:color w:val="auto"/>
          <w:sz w:val="36"/>
          <w:szCs w:val="32"/>
        </w:rPr>
        <w:t>為本法第 3 條之關係人。該部會於招聘職務代理人之過程中，A 除主動通知其 胞兄 B 投遞該職缺應徵履歷外，並自行面試該職缺</w:t>
      </w:r>
      <w:r w:rsidR="00B806FD">
        <w:rPr>
          <w:rFonts w:ascii="標楷體" w:eastAsia="標楷體" w:hAnsi="標楷體"/>
          <w:color w:val="auto"/>
          <w:sz w:val="36"/>
          <w:szCs w:val="32"/>
        </w:rPr>
        <w:t xml:space="preserve"> 2</w:t>
      </w:r>
      <w:r w:rsidRPr="001F3002">
        <w:rPr>
          <w:rFonts w:ascii="標楷體" w:eastAsia="標楷體" w:hAnsi="標楷體"/>
          <w:color w:val="auto"/>
          <w:sz w:val="36"/>
          <w:szCs w:val="32"/>
        </w:rPr>
        <w:t>名報名人員</w:t>
      </w:r>
      <w:r w:rsidRPr="001F3002">
        <w:rPr>
          <w:rFonts w:ascii="標楷體" w:eastAsia="標楷體" w:hAnsi="標楷體"/>
          <w:color w:val="auto"/>
          <w:sz w:val="36"/>
          <w:szCs w:val="32"/>
        </w:rPr>
        <w:lastRenderedPageBreak/>
        <w:t>含</w:t>
      </w:r>
      <w:r w:rsidR="00B806FD">
        <w:rPr>
          <w:rFonts w:ascii="標楷體" w:eastAsia="標楷體" w:hAnsi="標楷體"/>
          <w:color w:val="auto"/>
          <w:sz w:val="36"/>
          <w:szCs w:val="32"/>
        </w:rPr>
        <w:t xml:space="preserve"> B</w:t>
      </w:r>
      <w:r w:rsidRPr="001F3002">
        <w:rPr>
          <w:rFonts w:ascii="標楷體" w:eastAsia="標楷體" w:hAnsi="標楷體"/>
          <w:color w:val="auto"/>
          <w:sz w:val="36"/>
          <w:szCs w:val="32"/>
        </w:rPr>
        <w:t>及另一名</w:t>
      </w:r>
      <w:r w:rsidR="00B806FD">
        <w:rPr>
          <w:rFonts w:ascii="標楷體" w:eastAsia="標楷體" w:hAnsi="標楷體"/>
          <w:color w:val="auto"/>
          <w:sz w:val="36"/>
          <w:szCs w:val="32"/>
        </w:rPr>
        <w:t xml:space="preserve"> C</w:t>
      </w:r>
      <w:r w:rsidRPr="001F3002">
        <w:rPr>
          <w:rFonts w:ascii="標楷體" w:eastAsia="標楷體" w:hAnsi="標楷體"/>
          <w:color w:val="auto"/>
          <w:sz w:val="36"/>
          <w:szCs w:val="32"/>
        </w:rPr>
        <w:t>後，選定胞兄</w:t>
      </w:r>
      <w:r w:rsidR="00B806FD">
        <w:rPr>
          <w:rFonts w:ascii="標楷體" w:eastAsia="標楷體" w:hAnsi="標楷體"/>
          <w:color w:val="auto"/>
          <w:sz w:val="36"/>
          <w:szCs w:val="32"/>
        </w:rPr>
        <w:t xml:space="preserve"> B</w:t>
      </w:r>
      <w:r w:rsidRPr="001F3002">
        <w:rPr>
          <w:rFonts w:ascii="標楷體" w:eastAsia="標楷體" w:hAnsi="標楷體"/>
          <w:color w:val="auto"/>
          <w:sz w:val="36"/>
          <w:szCs w:val="32"/>
        </w:rPr>
        <w:t>為約僱人員，使關係人獲得僱用為該機關約僱人員之非財產上利益及領取薪資計</w:t>
      </w:r>
      <w:r w:rsidR="00B806FD">
        <w:rPr>
          <w:rFonts w:ascii="標楷體" w:eastAsia="標楷體" w:hAnsi="標楷體"/>
          <w:color w:val="auto"/>
          <w:sz w:val="36"/>
          <w:szCs w:val="32"/>
        </w:rPr>
        <w:t>16</w:t>
      </w:r>
      <w:r w:rsidRPr="001F3002">
        <w:rPr>
          <w:rFonts w:ascii="標楷體" w:eastAsia="標楷體" w:hAnsi="標楷體"/>
          <w:color w:val="auto"/>
          <w:sz w:val="36"/>
          <w:szCs w:val="32"/>
        </w:rPr>
        <w:t>萬餘元之財產上利益，違反本法第</w:t>
      </w:r>
      <w:r w:rsidR="00B806FD">
        <w:rPr>
          <w:rFonts w:ascii="標楷體" w:eastAsia="標楷體" w:hAnsi="標楷體"/>
          <w:color w:val="auto"/>
          <w:sz w:val="36"/>
          <w:szCs w:val="32"/>
        </w:rPr>
        <w:t>6</w:t>
      </w:r>
      <w:r w:rsidRPr="001F3002">
        <w:rPr>
          <w:rFonts w:ascii="標楷體" w:eastAsia="標楷體" w:hAnsi="標楷體"/>
          <w:color w:val="auto"/>
          <w:sz w:val="36"/>
          <w:szCs w:val="32"/>
        </w:rPr>
        <w:t>條及第</w:t>
      </w:r>
      <w:r w:rsidR="00B806FD">
        <w:rPr>
          <w:rFonts w:ascii="標楷體" w:eastAsia="標楷體" w:hAnsi="標楷體"/>
          <w:color w:val="auto"/>
          <w:sz w:val="36"/>
          <w:szCs w:val="32"/>
        </w:rPr>
        <w:t>10</w:t>
      </w:r>
      <w:r w:rsidRPr="001F3002">
        <w:rPr>
          <w:rFonts w:ascii="標楷體" w:eastAsia="標楷體" w:hAnsi="標楷體"/>
          <w:color w:val="auto"/>
          <w:sz w:val="36"/>
          <w:szCs w:val="32"/>
        </w:rPr>
        <w:t>條第</w:t>
      </w:r>
      <w:r w:rsidR="00B806FD">
        <w:rPr>
          <w:rFonts w:ascii="標楷體" w:eastAsia="標楷體" w:hAnsi="標楷體"/>
          <w:color w:val="auto"/>
          <w:sz w:val="36"/>
          <w:szCs w:val="32"/>
        </w:rPr>
        <w:t>1</w:t>
      </w:r>
      <w:r w:rsidRPr="001F3002">
        <w:rPr>
          <w:rFonts w:ascii="標楷體" w:eastAsia="標楷體" w:hAnsi="標楷體"/>
          <w:color w:val="auto"/>
          <w:sz w:val="36"/>
          <w:szCs w:val="32"/>
        </w:rPr>
        <w:t>項規定，處罰鍰</w:t>
      </w:r>
      <w:r w:rsidR="00B806FD">
        <w:rPr>
          <w:rFonts w:ascii="標楷體" w:eastAsia="標楷體" w:hAnsi="標楷體"/>
          <w:color w:val="auto"/>
          <w:sz w:val="36"/>
          <w:szCs w:val="32"/>
        </w:rPr>
        <w:t>100</w:t>
      </w:r>
      <w:r w:rsidRPr="001F3002">
        <w:rPr>
          <w:rFonts w:ascii="標楷體" w:eastAsia="標楷體" w:hAnsi="標楷體"/>
          <w:color w:val="auto"/>
          <w:sz w:val="36"/>
          <w:szCs w:val="32"/>
        </w:rPr>
        <w:t>萬元</w:t>
      </w:r>
      <w:r w:rsidRPr="001F3002">
        <w:rPr>
          <w:rFonts w:ascii="標楷體" w:eastAsia="標楷體" w:hAnsi="標楷體"/>
          <w:b/>
          <w:color w:val="auto"/>
          <w:sz w:val="36"/>
          <w:szCs w:val="32"/>
        </w:rPr>
        <w:t xml:space="preserve">  </w:t>
      </w:r>
    </w:p>
    <w:p w:rsidR="001F3002" w:rsidRPr="00FB7AD5" w:rsidRDefault="001F3002">
      <w:pPr>
        <w:rPr>
          <w:rFonts w:ascii="標楷體" w:eastAsia="標楷體" w:hAnsi="標楷體"/>
          <w:color w:val="0000FF"/>
          <w:sz w:val="32"/>
          <w:szCs w:val="32"/>
        </w:rPr>
      </w:pPr>
    </w:p>
    <w:p w:rsidR="00EF090B" w:rsidRDefault="001141B6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 wp14:anchorId="607F7DE8">
            <wp:extent cx="6376670" cy="4109085"/>
            <wp:effectExtent l="0" t="0" r="5080" b="571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410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2E13" w:rsidRPr="00462E13" w:rsidRDefault="00462E13" w:rsidP="00462E13">
      <w:pPr>
        <w:widowControl/>
        <w:shd w:val="clear" w:color="auto" w:fill="FFFFFF"/>
        <w:suppressAutoHyphens w:val="0"/>
        <w:spacing w:before="180" w:after="180"/>
        <w:ind w:left="180" w:right="180"/>
        <w:rPr>
          <w:rFonts w:ascii="標楷體" w:eastAsia="標楷體" w:hAnsi="標楷體" w:cs="Arial"/>
          <w:color w:val="343434"/>
          <w:kern w:val="0"/>
          <w:sz w:val="32"/>
          <w:szCs w:val="32"/>
        </w:rPr>
      </w:pPr>
      <w:r w:rsidRPr="00462E13">
        <w:rPr>
          <w:rFonts w:ascii="標楷體" w:eastAsia="標楷體" w:hAnsi="標楷體" w:cs="Arial"/>
          <w:color w:val="343434"/>
          <w:kern w:val="0"/>
          <w:sz w:val="32"/>
          <w:szCs w:val="32"/>
        </w:rPr>
        <w:t>違反本法規定應處罰鍰之情形計有以下幾種：</w:t>
      </w:r>
    </w:p>
    <w:p w:rsidR="00462E13" w:rsidRPr="00462E13" w:rsidRDefault="00462E13" w:rsidP="00462E13">
      <w:pPr>
        <w:widowControl/>
        <w:shd w:val="clear" w:color="auto" w:fill="FFFFFF"/>
        <w:suppressAutoHyphens w:val="0"/>
        <w:spacing w:before="180" w:after="180"/>
        <w:ind w:left="180" w:right="180"/>
        <w:rPr>
          <w:rFonts w:ascii="標楷體" w:eastAsia="標楷體" w:hAnsi="標楷體" w:cs="Arial"/>
          <w:color w:val="343434"/>
          <w:kern w:val="0"/>
          <w:sz w:val="32"/>
          <w:szCs w:val="32"/>
        </w:rPr>
      </w:pPr>
      <w:r w:rsidRPr="00462E13">
        <w:rPr>
          <w:rFonts w:ascii="標楷體" w:eastAsia="標楷體" w:hAnsi="標楷體" w:cs="Arial"/>
          <w:color w:val="343434"/>
          <w:kern w:val="0"/>
          <w:sz w:val="32"/>
          <w:szCs w:val="32"/>
        </w:rPr>
        <w:t>未自行迴避：公職人員知有利益衝突者，應即自行迴避(本法第6條)，而該公職人員如為民意代表，不得參與個人利益相關議案之審議</w:t>
      </w:r>
      <w:r w:rsidR="0050039B">
        <w:rPr>
          <w:rFonts w:ascii="標楷體" w:eastAsia="標楷體" w:hAnsi="標楷體" w:cs="Arial"/>
          <w:color w:val="343434"/>
          <w:kern w:val="0"/>
          <w:sz w:val="32"/>
          <w:szCs w:val="32"/>
        </w:rPr>
        <w:t>及表決；如為其他公職人員應停止執行該項職務，並由職務代理人執行</w:t>
      </w:r>
      <w:r w:rsidRPr="00462E13">
        <w:rPr>
          <w:rFonts w:ascii="標楷體" w:eastAsia="標楷體" w:hAnsi="標楷體" w:cs="Arial"/>
          <w:color w:val="343434"/>
          <w:kern w:val="0"/>
          <w:sz w:val="32"/>
          <w:szCs w:val="32"/>
        </w:rPr>
        <w:t>法第10條第1項)。該公職人員並應依法向受理申報機關報備。違反者，處新臺幣100萬元以上500萬元以下罰鍰(本法第16條)。</w:t>
      </w:r>
    </w:p>
    <w:p w:rsidR="00462E13" w:rsidRPr="00462E13" w:rsidRDefault="00462E13" w:rsidP="00462E13">
      <w:pPr>
        <w:widowControl/>
        <w:shd w:val="clear" w:color="auto" w:fill="FFFFFF"/>
        <w:suppressAutoHyphens w:val="0"/>
        <w:spacing w:before="180" w:after="180"/>
        <w:ind w:left="180" w:right="180"/>
        <w:rPr>
          <w:rFonts w:ascii="標楷體" w:eastAsia="標楷體" w:hAnsi="標楷體" w:cs="Arial"/>
          <w:color w:val="343434"/>
          <w:kern w:val="0"/>
          <w:sz w:val="32"/>
          <w:szCs w:val="32"/>
        </w:rPr>
      </w:pPr>
      <w:r w:rsidRPr="00462E13">
        <w:rPr>
          <w:rFonts w:ascii="標楷體" w:eastAsia="標楷體" w:hAnsi="標楷體" w:cs="Arial"/>
          <w:color w:val="343434"/>
          <w:kern w:val="0"/>
          <w:sz w:val="32"/>
          <w:szCs w:val="32"/>
        </w:rPr>
        <w:t>拒絕迴避：違反第10條第4項規定之「服務機關或上級機關知有應自行迴避而未迴避情事者，應命該公職人員迴避。」或第12條規定之「公職</w:t>
      </w:r>
      <w:r w:rsidRPr="00462E13">
        <w:rPr>
          <w:rFonts w:ascii="標楷體" w:eastAsia="標楷體" w:hAnsi="標楷體" w:cs="Arial"/>
          <w:color w:val="343434"/>
          <w:kern w:val="0"/>
          <w:sz w:val="32"/>
          <w:szCs w:val="32"/>
        </w:rPr>
        <w:lastRenderedPageBreak/>
        <w:t>人員有應自行迴避之情事而不迴避者，利害關係人得申請其迴避」，而其拒絕迴避者，處新台幣150萬元以上750萬元以下罰鍰。(第17條)</w:t>
      </w:r>
    </w:p>
    <w:p w:rsidR="00462E13" w:rsidRPr="00462E13" w:rsidRDefault="00462E13" w:rsidP="00462E13">
      <w:pPr>
        <w:widowControl/>
        <w:shd w:val="clear" w:color="auto" w:fill="FFFFFF"/>
        <w:suppressAutoHyphens w:val="0"/>
        <w:spacing w:before="180" w:after="180"/>
        <w:ind w:left="180" w:right="180"/>
        <w:rPr>
          <w:rFonts w:ascii="標楷體" w:eastAsia="標楷體" w:hAnsi="標楷體" w:cs="Arial"/>
          <w:color w:val="343434"/>
          <w:kern w:val="0"/>
          <w:sz w:val="32"/>
          <w:szCs w:val="32"/>
        </w:rPr>
      </w:pPr>
      <w:r w:rsidRPr="00462E13">
        <w:rPr>
          <w:rFonts w:ascii="標楷體" w:eastAsia="標楷體" w:hAnsi="標楷體" w:cs="Arial"/>
          <w:color w:val="343434"/>
          <w:kern w:val="0"/>
          <w:sz w:val="32"/>
          <w:szCs w:val="32"/>
        </w:rPr>
        <w:t>假借權力圖利：公職人員不得假借職務上之權力、機會或方法，圖其本人或關係人之利益(本法第7條)。違反者，處新臺幣100萬元以上500萬元以下罰鍰；所得財產上利益，應予追繳(本法第14條)。</w:t>
      </w:r>
    </w:p>
    <w:p w:rsidR="003C7422" w:rsidRPr="003C7422" w:rsidRDefault="00462E13" w:rsidP="003C7422">
      <w:pPr>
        <w:widowControl/>
        <w:shd w:val="clear" w:color="auto" w:fill="FFFFFF"/>
        <w:suppressAutoHyphens w:val="0"/>
        <w:spacing w:before="180" w:after="180"/>
        <w:ind w:left="180" w:right="180"/>
        <w:rPr>
          <w:rFonts w:ascii="標楷體" w:eastAsia="標楷體" w:hAnsi="標楷體" w:cs="Arial"/>
          <w:color w:val="343434"/>
          <w:kern w:val="0"/>
          <w:sz w:val="32"/>
          <w:szCs w:val="32"/>
        </w:rPr>
      </w:pPr>
      <w:r w:rsidRPr="00462E13">
        <w:rPr>
          <w:rFonts w:ascii="標楷體" w:eastAsia="標楷體" w:hAnsi="標楷體" w:cs="Arial"/>
          <w:color w:val="343434"/>
          <w:kern w:val="0"/>
          <w:sz w:val="32"/>
          <w:szCs w:val="32"/>
        </w:rPr>
        <w:t>關說圖利：公職人員之關係人不得向機關有關人員關說、請託或以其他不當方法，圖其本人或公職人員之利益(本法第8條)。違反者，處新臺幣100萬元以上500萬元以下罰鍰；所得財產上利益，應予追繳(本法第14條)交易行為：公職人員或其關係人，不得與公職人員服務之機關或受其監督之機關為買賣、租賃、承攬等交易行為(本法第9條)。違反者，處該交易行為金額一倍至三倍之罰鍰(本法第15條)。</w:t>
      </w:r>
    </w:p>
    <w:p w:rsidR="003C7422" w:rsidRDefault="003C7422" w:rsidP="0050039B">
      <w:pPr>
        <w:widowControl/>
        <w:suppressAutoHyphens w:val="0"/>
        <w:spacing w:before="159" w:after="794" w:line="276" w:lineRule="auto"/>
        <w:rPr>
          <w:rFonts w:ascii="標楷體" w:eastAsia="標楷體" w:hAnsi="標楷體" w:cs="Arial"/>
          <w:b/>
          <w:color w:val="0000FF"/>
          <w:sz w:val="52"/>
          <w:szCs w:val="52"/>
        </w:rPr>
      </w:pPr>
    </w:p>
    <w:p w:rsidR="0050039B" w:rsidRPr="0050039B" w:rsidRDefault="00A92356" w:rsidP="0050039B">
      <w:pPr>
        <w:widowControl/>
        <w:suppressAutoHyphens w:val="0"/>
        <w:spacing w:before="159" w:after="794" w:line="276" w:lineRule="auto"/>
        <w:rPr>
          <w:rFonts w:ascii="標楷體" w:eastAsia="標楷體" w:hAnsi="標楷體" w:cs="Arial"/>
          <w:b/>
          <w:color w:val="0000FF"/>
          <w:sz w:val="52"/>
          <w:szCs w:val="52"/>
        </w:rPr>
      </w:pPr>
      <w:r>
        <w:rPr>
          <w:rFonts w:ascii="標楷體" w:eastAsia="標楷體" w:hAnsi="標楷體" w:cs="Arial"/>
          <w:b/>
          <w:color w:val="0000FF"/>
          <w:sz w:val="52"/>
          <w:szCs w:val="52"/>
        </w:rPr>
        <w:t>5.</w:t>
      </w:r>
      <w:r w:rsidR="00ED374F">
        <w:rPr>
          <w:rFonts w:ascii="標楷體" w:eastAsia="標楷體" w:hAnsi="標楷體" w:cs="Arial"/>
          <w:b/>
          <w:color w:val="0000FF"/>
          <w:sz w:val="52"/>
          <w:szCs w:val="52"/>
        </w:rPr>
        <w:t>消</w:t>
      </w:r>
      <w:r w:rsidR="009957D1">
        <w:rPr>
          <w:rFonts w:ascii="標楷體" w:eastAsia="標楷體" w:hAnsi="標楷體" w:cs="Arial" w:hint="eastAsia"/>
          <w:b/>
          <w:color w:val="0000FF"/>
          <w:sz w:val="52"/>
          <w:szCs w:val="52"/>
        </w:rPr>
        <w:t>費者</w:t>
      </w:r>
      <w:r>
        <w:rPr>
          <w:rFonts w:ascii="標楷體" w:eastAsia="標楷體" w:hAnsi="標楷體" w:cs="Arial"/>
          <w:b/>
          <w:color w:val="0000FF"/>
          <w:sz w:val="52"/>
          <w:szCs w:val="52"/>
        </w:rPr>
        <w:t>保護宣導</w:t>
      </w:r>
      <w:r w:rsidR="00462E13">
        <w:rPr>
          <w:rFonts w:ascii="標楷體" w:eastAsia="標楷體" w:hAnsi="標楷體" w:cs="Arial" w:hint="eastAsia"/>
          <w:b/>
          <w:color w:val="0000FF"/>
          <w:sz w:val="52"/>
          <w:szCs w:val="52"/>
        </w:rPr>
        <w:t xml:space="preserve"> </w:t>
      </w:r>
      <w:r w:rsidR="00ED374F">
        <w:rPr>
          <w:rFonts w:ascii="標楷體" w:eastAsia="標楷體" w:hAnsi="標楷體" w:cs="Arial"/>
          <w:b/>
          <w:color w:val="0000FF"/>
          <w:sz w:val="52"/>
          <w:szCs w:val="52"/>
        </w:rPr>
        <w:t xml:space="preserve">   </w:t>
      </w:r>
      <w:r w:rsidR="0050039B">
        <w:rPr>
          <w:rFonts w:ascii="標楷體" w:eastAsia="標楷體" w:hAnsi="標楷體" w:cs="Arial" w:hint="eastAsia"/>
          <w:b/>
          <w:color w:val="0000FF"/>
          <w:sz w:val="40"/>
          <w:szCs w:val="40"/>
        </w:rPr>
        <w:t xml:space="preserve"> </w:t>
      </w:r>
    </w:p>
    <w:p w:rsidR="00ED374F" w:rsidRPr="00AC59D1" w:rsidRDefault="00BF5118" w:rsidP="00AC59D1">
      <w:pPr>
        <w:pStyle w:val="Default"/>
        <w:jc w:val="both"/>
        <w:rPr>
          <w:color w:val="000066"/>
          <w:sz w:val="40"/>
          <w:szCs w:val="40"/>
        </w:rPr>
      </w:pPr>
      <w:r w:rsidRPr="005F7FF2">
        <w:rPr>
          <w:rFonts w:ascii="標楷體" w:eastAsia="標楷體" w:hAnsi="標楷體" w:hint="eastAsia"/>
          <w:color w:val="FF0000"/>
          <w:sz w:val="4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熱線及來電答鈴等優惠到期─不再是免費</w:t>
      </w:r>
      <w:r w:rsidRPr="005F7FF2">
        <w:rPr>
          <w:rFonts w:ascii="標楷體" w:eastAsia="標楷體" w:hAnsi="標楷體"/>
          <w:color w:val="FF0000"/>
          <w:sz w:val="4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F7FF2">
        <w:rPr>
          <w:rFonts w:ascii="標楷體" w:eastAsia="標楷體" w:hAnsi="標楷體"/>
          <w:color w:val="FF0000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5F7FF2">
        <w:rPr>
          <w:rFonts w:ascii="標楷體" w:eastAsia="標楷體" w:hAnsi="標楷體"/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ED374F">
        <w:rPr>
          <w:rFonts w:ascii="標楷體" w:eastAsia="標楷體" w:hAnsi="標楷體"/>
          <w:sz w:val="32"/>
          <w:szCs w:val="32"/>
        </w:rPr>
        <w:t xml:space="preserve">                                                                                                                                                            </w:t>
      </w:r>
      <w:r w:rsidR="00ED374F"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Pr="00ED374F">
        <w:rPr>
          <w:rFonts w:ascii="標楷體" w:eastAsia="標楷體" w:hAnsi="標楷體"/>
          <w:sz w:val="32"/>
          <w:szCs w:val="32"/>
        </w:rPr>
        <w:t xml:space="preserve">      </w:t>
      </w:r>
    </w:p>
    <w:p w:rsidR="00BF5118" w:rsidRPr="00ED374F" w:rsidRDefault="00BF5118" w:rsidP="00BF5118">
      <w:pPr>
        <w:rPr>
          <w:rFonts w:ascii="標楷體" w:eastAsia="標楷體" w:hAnsi="標楷體"/>
          <w:sz w:val="32"/>
          <w:szCs w:val="32"/>
        </w:rPr>
      </w:pPr>
      <w:r w:rsidRPr="00ED374F">
        <w:rPr>
          <w:rFonts w:ascii="標楷體" w:eastAsia="標楷體" w:hAnsi="標楷體"/>
          <w:sz w:val="32"/>
          <w:szCs w:val="32"/>
        </w:rPr>
        <w:t>答鈴等免費加值服務到期時，業者以消費者未主動告知取消，逕自認定消費者有繼續使用之意思，而開始持續收費的爭議不少，行政院消費者保護處（下稱行政院消保處）協調國家通訊傳播委員會（下稱通傳會），要求電信業者除目前以帳單及簡訊通知消費者，優惠期滿將開始收費外，應再增加電話通知，務使消費者知悉。</w:t>
      </w:r>
    </w:p>
    <w:p w:rsidR="00BF5118" w:rsidRPr="00ED374F" w:rsidRDefault="00BF5118" w:rsidP="00BF5118">
      <w:pPr>
        <w:rPr>
          <w:rFonts w:ascii="標楷體" w:eastAsia="標楷體" w:hAnsi="標楷體"/>
          <w:sz w:val="32"/>
          <w:szCs w:val="32"/>
        </w:rPr>
      </w:pPr>
      <w:r w:rsidRPr="00ED374F">
        <w:rPr>
          <w:rFonts w:ascii="標楷體" w:eastAsia="標楷體" w:hAnsi="標楷體"/>
          <w:sz w:val="32"/>
          <w:szCs w:val="32"/>
        </w:rPr>
        <w:lastRenderedPageBreak/>
        <w:t xml:space="preserve">      行政院消保處表示，免費加值服務的消費爭議態樣主要為資費方案合約（下稱合約）內含免費加值服務，消費者簽約時無選擇權利，合約期滿，消費者未主動取消加值服務，則開始收費；其態樣包括：</w:t>
      </w:r>
    </w:p>
    <w:p w:rsidR="00ED374F" w:rsidRPr="00ED374F" w:rsidRDefault="00BF5118" w:rsidP="00BF5118">
      <w:pPr>
        <w:rPr>
          <w:rFonts w:ascii="標楷體" w:eastAsia="標楷體" w:hAnsi="標楷體"/>
          <w:sz w:val="32"/>
          <w:szCs w:val="32"/>
        </w:rPr>
      </w:pPr>
      <w:r w:rsidRPr="00ED374F">
        <w:rPr>
          <w:rFonts w:ascii="標楷體" w:eastAsia="標楷體" w:hAnsi="標楷體" w:hint="eastAsia"/>
          <w:sz w:val="32"/>
          <w:szCs w:val="32"/>
        </w:rPr>
        <w:t>案例</w:t>
      </w:r>
      <w:r w:rsidRPr="00ED374F">
        <w:rPr>
          <w:rFonts w:ascii="標楷體" w:eastAsia="標楷體" w:hAnsi="標楷體"/>
          <w:sz w:val="32"/>
          <w:szCs w:val="32"/>
        </w:rPr>
        <w:t>1：合約包含免費熱線無限通話，但合約到期後，消費者如未致電業者取消其中的熱線加值服務，消費者每月將持續被扣繳熱線月租費及通話費。</w:t>
      </w:r>
    </w:p>
    <w:p w:rsidR="00BF5118" w:rsidRPr="00ED374F" w:rsidRDefault="00BF5118" w:rsidP="00BF5118">
      <w:pPr>
        <w:rPr>
          <w:rFonts w:ascii="標楷體" w:eastAsia="標楷體" w:hAnsi="標楷體"/>
          <w:sz w:val="32"/>
          <w:szCs w:val="32"/>
        </w:rPr>
      </w:pPr>
      <w:r w:rsidRPr="00ED374F">
        <w:rPr>
          <w:rFonts w:ascii="標楷體" w:eastAsia="標楷體" w:hAnsi="標楷體" w:hint="eastAsia"/>
          <w:sz w:val="32"/>
          <w:szCs w:val="32"/>
        </w:rPr>
        <w:t>案例</w:t>
      </w:r>
      <w:r w:rsidRPr="00ED374F">
        <w:rPr>
          <w:rFonts w:ascii="標楷體" w:eastAsia="標楷體" w:hAnsi="標楷體"/>
          <w:sz w:val="32"/>
          <w:szCs w:val="32"/>
        </w:rPr>
        <w:t>2：消費者簽約時要求業者合約刪除加值服務，定型化契約中載明消費者須自行去電取消，消費者未必取消，且經業者多方遊說及承諾免費試用結束前，將以簡訊提醒消費者取消該加值服務。但消費者因未收到業者提醒之簡訊，致期滿後須開始繳加值服務月租費。</w:t>
      </w:r>
    </w:p>
    <w:p w:rsidR="00BF5118" w:rsidRPr="00ED374F" w:rsidRDefault="00BF5118" w:rsidP="00BF5118">
      <w:pPr>
        <w:rPr>
          <w:rFonts w:ascii="標楷體" w:eastAsia="標楷體" w:hAnsi="標楷體"/>
          <w:sz w:val="32"/>
          <w:szCs w:val="32"/>
        </w:rPr>
      </w:pPr>
      <w:r w:rsidRPr="00ED374F">
        <w:rPr>
          <w:rFonts w:ascii="標楷體" w:eastAsia="標楷體" w:hAnsi="標楷體"/>
          <w:sz w:val="32"/>
          <w:szCs w:val="32"/>
        </w:rPr>
        <w:t xml:space="preserve">      另有業者主動以簡訊通知消費者可免費使用來電答鈴等加值服務1或2個月，但免費期滿消費者未主動取消，即認定其有繼續使用之意思並開始收費，目前係由通傳會查證後依相關規定處理。</w:t>
      </w:r>
    </w:p>
    <w:p w:rsidR="00BF5118" w:rsidRPr="00ED374F" w:rsidRDefault="00BF5118" w:rsidP="00BF5118">
      <w:pPr>
        <w:rPr>
          <w:rFonts w:ascii="標楷體" w:eastAsia="標楷體" w:hAnsi="標楷體"/>
          <w:sz w:val="32"/>
          <w:szCs w:val="32"/>
        </w:rPr>
      </w:pPr>
      <w:r w:rsidRPr="00ED374F">
        <w:rPr>
          <w:rFonts w:ascii="標楷體" w:eastAsia="標楷體" w:hAnsi="標楷體"/>
          <w:sz w:val="32"/>
          <w:szCs w:val="32"/>
        </w:rPr>
        <w:t xml:space="preserve">      為消弭上述爭議，行政院消保處協調通傳會與業者，在免費加值服務到期前，除以帳單及簡訊通知外，應再以電話通知；倘係因簽約衍生類此爭議者，以對消費者有利的方式處理。最後，行政院消保處提醒消費者：</w:t>
      </w:r>
    </w:p>
    <w:p w:rsidR="00BF5118" w:rsidRPr="00ED374F" w:rsidRDefault="00BF5118" w:rsidP="00BF5118">
      <w:pPr>
        <w:rPr>
          <w:rFonts w:ascii="標楷體" w:eastAsia="標楷體" w:hAnsi="標楷體"/>
          <w:sz w:val="32"/>
          <w:szCs w:val="32"/>
        </w:rPr>
      </w:pPr>
      <w:r w:rsidRPr="00ED374F">
        <w:rPr>
          <w:rFonts w:ascii="標楷體" w:eastAsia="標楷體" w:hAnsi="標楷體" w:hint="eastAsia"/>
          <w:sz w:val="32"/>
          <w:szCs w:val="32"/>
        </w:rPr>
        <w:t>一、倘需申辦加值服務時，消費者應確實瞭解加值服務的約定期間與取消方式。</w:t>
      </w:r>
    </w:p>
    <w:p w:rsidR="00BF5118" w:rsidRPr="00ED374F" w:rsidRDefault="00BF5118" w:rsidP="00BF5118">
      <w:pPr>
        <w:rPr>
          <w:rFonts w:ascii="標楷體" w:eastAsia="標楷體" w:hAnsi="標楷體"/>
          <w:sz w:val="32"/>
          <w:szCs w:val="32"/>
        </w:rPr>
      </w:pPr>
      <w:r w:rsidRPr="00ED374F">
        <w:rPr>
          <w:rFonts w:ascii="標楷體" w:eastAsia="標楷體" w:hAnsi="標楷體" w:hint="eastAsia"/>
          <w:sz w:val="32"/>
          <w:szCs w:val="32"/>
        </w:rPr>
        <w:t>二、多數電信業者已提供合約到期前</w:t>
      </w:r>
      <w:r w:rsidRPr="00ED374F">
        <w:rPr>
          <w:rFonts w:ascii="標楷體" w:eastAsia="標楷體" w:hAnsi="標楷體"/>
          <w:sz w:val="32"/>
          <w:szCs w:val="32"/>
        </w:rPr>
        <w:t>7日，可預約解約的服務，消費者可多加利用。</w:t>
      </w:r>
    </w:p>
    <w:p w:rsidR="00EF090B" w:rsidRDefault="00BF5118" w:rsidP="00BF5118">
      <w:pPr>
        <w:rPr>
          <w:rFonts w:ascii="標楷體" w:eastAsia="標楷體" w:hAnsi="標楷體"/>
          <w:sz w:val="32"/>
          <w:szCs w:val="32"/>
        </w:rPr>
      </w:pPr>
      <w:r w:rsidRPr="00ED374F">
        <w:rPr>
          <w:rFonts w:ascii="標楷體" w:eastAsia="標楷體" w:hAnsi="標楷體" w:hint="eastAsia"/>
          <w:sz w:val="32"/>
          <w:szCs w:val="32"/>
        </w:rPr>
        <w:t>三、電信服務定型化契約條款內容繁瑣，消費者應注意電信業者帳單的各</w:t>
      </w:r>
      <w:r w:rsidRPr="00ED374F">
        <w:rPr>
          <w:rFonts w:ascii="標楷體" w:eastAsia="標楷體" w:hAnsi="標楷體" w:hint="eastAsia"/>
          <w:sz w:val="32"/>
          <w:szCs w:val="32"/>
        </w:rPr>
        <w:lastRenderedPageBreak/>
        <w:t>項文字通知及業者簡訊，如有疑問，立即撥打客服電話，以免因為漏接或誤解業者的通知，而讓自己的權益受損了！</w:t>
      </w:r>
    </w:p>
    <w:p w:rsidR="00ED374F" w:rsidRPr="004601D0" w:rsidRDefault="004601D0" w:rsidP="004601D0">
      <w:pPr>
        <w:rPr>
          <w:rFonts w:ascii="標楷體" w:eastAsia="標楷體" w:hAnsi="標楷體"/>
          <w:sz w:val="28"/>
          <w:szCs w:val="28"/>
        </w:rPr>
      </w:pPr>
      <w:r w:rsidRPr="004601D0">
        <w:rPr>
          <w:rFonts w:ascii="標楷體" w:eastAsia="標楷體" w:hAnsi="標楷體"/>
          <w:sz w:val="28"/>
          <w:szCs w:val="28"/>
        </w:rPr>
        <w:t>資料來源：消費者保護處</w:t>
      </w:r>
    </w:p>
    <w:p w:rsidR="00ED374F" w:rsidRDefault="00ED374F" w:rsidP="00BF5118">
      <w:pPr>
        <w:rPr>
          <w:rFonts w:ascii="標楷體" w:eastAsia="標楷體" w:hAnsi="標楷體"/>
          <w:sz w:val="32"/>
          <w:szCs w:val="32"/>
        </w:rPr>
      </w:pPr>
      <w:r w:rsidRPr="006A2BCE">
        <w:rPr>
          <w:rFonts w:ascii="標楷體" w:eastAsia="標楷體" w:hAnsi="標楷體" w:cs="Arial"/>
          <w:b/>
          <w:noProof/>
          <w:color w:val="0000FF"/>
          <w:sz w:val="52"/>
          <w:szCs w:val="52"/>
        </w:rPr>
        <w:drawing>
          <wp:anchor distT="0" distB="0" distL="114300" distR="114300" simplePos="0" relativeHeight="251692544" behindDoc="0" locked="0" layoutInCell="1" allowOverlap="1" wp14:anchorId="7FFC4A4B" wp14:editId="0CBB0933">
            <wp:simplePos x="0" y="0"/>
            <wp:positionH relativeFrom="margin">
              <wp:align>left</wp:align>
            </wp:positionH>
            <wp:positionV relativeFrom="paragraph">
              <wp:posOffset>69850</wp:posOffset>
            </wp:positionV>
            <wp:extent cx="6223000" cy="3552825"/>
            <wp:effectExtent l="0" t="0" r="6350" b="9525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374F" w:rsidRPr="00ED374F" w:rsidRDefault="00ED374F" w:rsidP="00BF5118">
      <w:pPr>
        <w:rPr>
          <w:rFonts w:ascii="標楷體" w:eastAsia="標楷體" w:hAnsi="標楷體"/>
          <w:sz w:val="32"/>
          <w:szCs w:val="32"/>
        </w:rPr>
      </w:pPr>
    </w:p>
    <w:p w:rsidR="00EF090B" w:rsidRDefault="00EF090B"/>
    <w:sectPr w:rsidR="00EF090B">
      <w:pgSz w:w="11906" w:h="16838"/>
      <w:pgMar w:top="567" w:right="680" w:bottom="567" w:left="680" w:header="0" w:footer="34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EF2" w:rsidRDefault="00DB5EF2">
      <w:r>
        <w:separator/>
      </w:r>
    </w:p>
  </w:endnote>
  <w:endnote w:type="continuationSeparator" w:id="0">
    <w:p w:rsidR="00DB5EF2" w:rsidRDefault="00DB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華康粗黑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EF2" w:rsidRDefault="00DB5EF2">
      <w:r>
        <w:separator/>
      </w:r>
    </w:p>
  </w:footnote>
  <w:footnote w:type="continuationSeparator" w:id="0">
    <w:p w:rsidR="00DB5EF2" w:rsidRDefault="00DB5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0A1B"/>
    <w:multiLevelType w:val="hybridMultilevel"/>
    <w:tmpl w:val="5EF8BA30"/>
    <w:lvl w:ilvl="0" w:tplc="0409000F">
      <w:start w:val="1"/>
      <w:numFmt w:val="decimal"/>
      <w:lvlText w:val="%1."/>
      <w:lvlJc w:val="left"/>
      <w:pPr>
        <w:tabs>
          <w:tab w:val="num" w:pos="1898"/>
        </w:tabs>
        <w:ind w:left="1898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2180"/>
        </w:tabs>
        <w:ind w:left="218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60"/>
        </w:tabs>
        <w:ind w:left="266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40"/>
        </w:tabs>
        <w:ind w:left="314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620"/>
        </w:tabs>
        <w:ind w:left="362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0"/>
        </w:tabs>
        <w:ind w:left="410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580"/>
        </w:tabs>
        <w:ind w:left="458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5060"/>
        </w:tabs>
        <w:ind w:left="506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540"/>
        </w:tabs>
        <w:ind w:left="5540" w:hanging="480"/>
      </w:pPr>
      <w:rPr>
        <w:rFonts w:ascii="Times New Roman" w:hAnsi="Times New Roman" w:cs="Times New Roman"/>
      </w:rPr>
    </w:lvl>
  </w:abstractNum>
  <w:abstractNum w:abstractNumId="1" w15:restartNumberingAfterBreak="0">
    <w:nsid w:val="1B246339"/>
    <w:multiLevelType w:val="hybridMultilevel"/>
    <w:tmpl w:val="8F8C9988"/>
    <w:lvl w:ilvl="0" w:tplc="04090001">
      <w:start w:val="1"/>
      <w:numFmt w:val="bullet"/>
      <w:lvlText w:val=""/>
      <w:lvlJc w:val="left"/>
      <w:pPr>
        <w:ind w:left="2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0" w:hanging="480"/>
      </w:pPr>
      <w:rPr>
        <w:rFonts w:ascii="Wingdings" w:hAnsi="Wingdings" w:hint="default"/>
      </w:rPr>
    </w:lvl>
  </w:abstractNum>
  <w:abstractNum w:abstractNumId="2" w15:restartNumberingAfterBreak="0">
    <w:nsid w:val="353B53BA"/>
    <w:multiLevelType w:val="hybridMultilevel"/>
    <w:tmpl w:val="A49EBEFE"/>
    <w:lvl w:ilvl="0" w:tplc="04090001">
      <w:start w:val="1"/>
      <w:numFmt w:val="bullet"/>
      <w:lvlText w:val=""/>
      <w:lvlJc w:val="left"/>
      <w:pPr>
        <w:ind w:left="2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0" w:hanging="480"/>
      </w:pPr>
      <w:rPr>
        <w:rFonts w:ascii="Wingdings" w:hAnsi="Wingdings" w:hint="default"/>
      </w:rPr>
    </w:lvl>
  </w:abstractNum>
  <w:abstractNum w:abstractNumId="3" w15:restartNumberingAfterBreak="0">
    <w:nsid w:val="542C73DC"/>
    <w:multiLevelType w:val="hybridMultilevel"/>
    <w:tmpl w:val="10BA067A"/>
    <w:lvl w:ilvl="0" w:tplc="04090001">
      <w:start w:val="1"/>
      <w:numFmt w:val="bullet"/>
      <w:lvlText w:val=""/>
      <w:lvlJc w:val="left"/>
      <w:pPr>
        <w:ind w:left="2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0" w:hanging="480"/>
      </w:pPr>
      <w:rPr>
        <w:rFonts w:ascii="Wingdings" w:hAnsi="Wingdings" w:hint="default"/>
      </w:rPr>
    </w:lvl>
  </w:abstractNum>
  <w:abstractNum w:abstractNumId="4" w15:restartNumberingAfterBreak="0">
    <w:nsid w:val="72A91043"/>
    <w:multiLevelType w:val="hybridMultilevel"/>
    <w:tmpl w:val="8B4A394A"/>
    <w:lvl w:ilvl="0" w:tplc="A1D601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eastAsia"/>
        <w:b/>
        <w:i w:val="0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3083FE5"/>
    <w:multiLevelType w:val="hybridMultilevel"/>
    <w:tmpl w:val="01FA4BE0"/>
    <w:lvl w:ilvl="0" w:tplc="0409000F">
      <w:start w:val="1"/>
      <w:numFmt w:val="decimal"/>
      <w:lvlText w:val="%1."/>
      <w:lvlJc w:val="left"/>
      <w:pPr>
        <w:tabs>
          <w:tab w:val="num" w:pos="1558"/>
        </w:tabs>
        <w:ind w:left="1558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2038"/>
        </w:tabs>
        <w:ind w:left="2038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18"/>
        </w:tabs>
        <w:ind w:left="2518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98"/>
        </w:tabs>
        <w:ind w:left="2998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478"/>
        </w:tabs>
        <w:ind w:left="3478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58"/>
        </w:tabs>
        <w:ind w:left="3958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438"/>
        </w:tabs>
        <w:ind w:left="4438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918"/>
        </w:tabs>
        <w:ind w:left="4918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398"/>
        </w:tabs>
        <w:ind w:left="5398" w:hanging="480"/>
      </w:pPr>
      <w:rPr>
        <w:rFonts w:ascii="Times New Roman" w:hAnsi="Times New Roman"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0B"/>
    <w:rsid w:val="0001564C"/>
    <w:rsid w:val="00085485"/>
    <w:rsid w:val="001141B6"/>
    <w:rsid w:val="00114E37"/>
    <w:rsid w:val="0013032D"/>
    <w:rsid w:val="001B0AD9"/>
    <w:rsid w:val="001F3002"/>
    <w:rsid w:val="00233714"/>
    <w:rsid w:val="00234BCF"/>
    <w:rsid w:val="002A31C9"/>
    <w:rsid w:val="002C2537"/>
    <w:rsid w:val="002E2206"/>
    <w:rsid w:val="0031305F"/>
    <w:rsid w:val="00342400"/>
    <w:rsid w:val="003C5B1C"/>
    <w:rsid w:val="003C7422"/>
    <w:rsid w:val="003D081B"/>
    <w:rsid w:val="003E5404"/>
    <w:rsid w:val="00452481"/>
    <w:rsid w:val="004601D0"/>
    <w:rsid w:val="00462E13"/>
    <w:rsid w:val="004926CF"/>
    <w:rsid w:val="004B7BDA"/>
    <w:rsid w:val="004C1994"/>
    <w:rsid w:val="004C2A64"/>
    <w:rsid w:val="004D227A"/>
    <w:rsid w:val="004F5092"/>
    <w:rsid w:val="0050039B"/>
    <w:rsid w:val="005262C9"/>
    <w:rsid w:val="00530DF4"/>
    <w:rsid w:val="0054077A"/>
    <w:rsid w:val="0057797A"/>
    <w:rsid w:val="00583164"/>
    <w:rsid w:val="005C0E41"/>
    <w:rsid w:val="005F7FF2"/>
    <w:rsid w:val="00601458"/>
    <w:rsid w:val="006A2BCE"/>
    <w:rsid w:val="006C2E4C"/>
    <w:rsid w:val="006E09C4"/>
    <w:rsid w:val="007A0F88"/>
    <w:rsid w:val="007B747F"/>
    <w:rsid w:val="007E4F78"/>
    <w:rsid w:val="00812C12"/>
    <w:rsid w:val="00856EAB"/>
    <w:rsid w:val="00890C27"/>
    <w:rsid w:val="008971AF"/>
    <w:rsid w:val="008D43AA"/>
    <w:rsid w:val="00952BE0"/>
    <w:rsid w:val="009957D1"/>
    <w:rsid w:val="009A7C9D"/>
    <w:rsid w:val="00A07CDC"/>
    <w:rsid w:val="00A92356"/>
    <w:rsid w:val="00AC450A"/>
    <w:rsid w:val="00AC59D1"/>
    <w:rsid w:val="00AE20F6"/>
    <w:rsid w:val="00B12E5C"/>
    <w:rsid w:val="00B32880"/>
    <w:rsid w:val="00B806FD"/>
    <w:rsid w:val="00BB7782"/>
    <w:rsid w:val="00BC1E92"/>
    <w:rsid w:val="00BE6F15"/>
    <w:rsid w:val="00BF5118"/>
    <w:rsid w:val="00C3782A"/>
    <w:rsid w:val="00C54672"/>
    <w:rsid w:val="00C653F7"/>
    <w:rsid w:val="00C76978"/>
    <w:rsid w:val="00CC0266"/>
    <w:rsid w:val="00D05E75"/>
    <w:rsid w:val="00D15DC5"/>
    <w:rsid w:val="00DB5EF2"/>
    <w:rsid w:val="00DD1635"/>
    <w:rsid w:val="00E27F10"/>
    <w:rsid w:val="00E3443D"/>
    <w:rsid w:val="00E70D28"/>
    <w:rsid w:val="00E71784"/>
    <w:rsid w:val="00E77C40"/>
    <w:rsid w:val="00EB4243"/>
    <w:rsid w:val="00ED374F"/>
    <w:rsid w:val="00EE2DA0"/>
    <w:rsid w:val="00EF0389"/>
    <w:rsid w:val="00EF090B"/>
    <w:rsid w:val="00EF228F"/>
    <w:rsid w:val="00EF6FB6"/>
    <w:rsid w:val="00F02462"/>
    <w:rsid w:val="00F02FD0"/>
    <w:rsid w:val="00F66DEB"/>
    <w:rsid w:val="00FB3148"/>
    <w:rsid w:val="00FB7AD5"/>
    <w:rsid w:val="00FC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A5E22"/>
  <w15:docId w15:val="{124A618F-B473-4610-B34B-06D261D5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B06"/>
    <w:pPr>
      <w:widowControl w:val="0"/>
    </w:pPr>
    <w:rPr>
      <w:rFonts w:ascii="新細明體" w:hAnsi="新細明體"/>
      <w:color w:val="000066"/>
      <w:kern w:val="2"/>
      <w:sz w:val="24"/>
      <w:szCs w:val="24"/>
    </w:rPr>
  </w:style>
  <w:style w:type="paragraph" w:styleId="1">
    <w:name w:val="heading 1"/>
    <w:basedOn w:val="a"/>
    <w:qFormat/>
    <w:rsid w:val="00524A39"/>
    <w:pPr>
      <w:widowControl/>
      <w:spacing w:beforeAutospacing="1" w:afterAutospacing="1"/>
      <w:outlineLvl w:val="0"/>
    </w:pPr>
    <w:rPr>
      <w:rFonts w:cs="新細明體"/>
      <w:b/>
      <w:bCs/>
      <w:sz w:val="32"/>
      <w:szCs w:val="32"/>
    </w:rPr>
  </w:style>
  <w:style w:type="paragraph" w:styleId="2">
    <w:name w:val="heading 2"/>
    <w:basedOn w:val="a"/>
    <w:next w:val="a"/>
    <w:qFormat/>
    <w:rsid w:val="00524A39"/>
    <w:pPr>
      <w:keepNext/>
      <w:spacing w:line="72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524A39"/>
    <w:pPr>
      <w:keepNext/>
      <w:spacing w:line="720" w:lineRule="auto"/>
      <w:outlineLvl w:val="2"/>
    </w:pPr>
    <w:rPr>
      <w:sz w:val="26"/>
      <w:szCs w:val="26"/>
    </w:rPr>
  </w:style>
  <w:style w:type="paragraph" w:styleId="4">
    <w:name w:val="heading 4"/>
    <w:basedOn w:val="a"/>
    <w:next w:val="a"/>
    <w:qFormat/>
    <w:rsid w:val="00524A39"/>
    <w:pPr>
      <w:keepNext/>
      <w:spacing w:line="720" w:lineRule="auto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524A39"/>
    <w:pPr>
      <w:keepNext/>
      <w:spacing w:line="720" w:lineRule="auto"/>
      <w:ind w:left="200"/>
      <w:outlineLvl w:val="4"/>
    </w:pPr>
    <w:rPr>
      <w:sz w:val="26"/>
      <w:szCs w:val="26"/>
    </w:rPr>
  </w:style>
  <w:style w:type="paragraph" w:styleId="6">
    <w:name w:val="heading 6"/>
    <w:basedOn w:val="a"/>
    <w:next w:val="a"/>
    <w:qFormat/>
    <w:rsid w:val="00524A39"/>
    <w:pPr>
      <w:keepNext/>
      <w:spacing w:line="720" w:lineRule="auto"/>
      <w:ind w:left="200"/>
      <w:outlineLvl w:val="5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網際網路連結"/>
    <w:rsid w:val="00524A39"/>
    <w:rPr>
      <w:color w:val="3333CC"/>
      <w:u w:val="single"/>
    </w:rPr>
  </w:style>
  <w:style w:type="character" w:styleId="a4">
    <w:name w:val="page number"/>
    <w:basedOn w:val="a0"/>
    <w:qFormat/>
  </w:style>
  <w:style w:type="character" w:styleId="a5">
    <w:name w:val="Strong"/>
    <w:uiPriority w:val="22"/>
    <w:qFormat/>
    <w:rPr>
      <w:b/>
      <w:bCs/>
    </w:rPr>
  </w:style>
  <w:style w:type="character" w:customStyle="1" w:styleId="a6">
    <w:name w:val="訪問過的網際網路連結"/>
    <w:rsid w:val="00524A39"/>
    <w:rPr>
      <w:color w:val="666699"/>
      <w:u w:val="single"/>
    </w:rPr>
  </w:style>
  <w:style w:type="character" w:customStyle="1" w:styleId="font18big">
    <w:name w:val="font_18_big"/>
    <w:basedOn w:val="a0"/>
    <w:qFormat/>
  </w:style>
  <w:style w:type="character" w:customStyle="1" w:styleId="h41">
    <w:name w:val="h41"/>
    <w:qFormat/>
    <w:rPr>
      <w:color w:val="0066FF"/>
      <w:sz w:val="23"/>
      <w:szCs w:val="23"/>
    </w:rPr>
  </w:style>
  <w:style w:type="character" w:customStyle="1" w:styleId="newsdetailtitleorange">
    <w:name w:val="news_detail_title_orange"/>
    <w:basedOn w:val="a0"/>
    <w:qFormat/>
  </w:style>
  <w:style w:type="character" w:customStyle="1" w:styleId="textpink">
    <w:name w:val="text_pink"/>
    <w:basedOn w:val="a0"/>
    <w:qFormat/>
  </w:style>
  <w:style w:type="character" w:customStyle="1" w:styleId="f011">
    <w:name w:val="f011"/>
    <w:qFormat/>
    <w:rPr>
      <w:rFonts w:ascii="Verdana" w:hAnsi="Verdana"/>
      <w:color w:val="976600"/>
      <w:sz w:val="20"/>
      <w:szCs w:val="20"/>
    </w:rPr>
  </w:style>
  <w:style w:type="character" w:customStyle="1" w:styleId="10">
    <w:name w:val="標題1"/>
    <w:basedOn w:val="a0"/>
    <w:qFormat/>
  </w:style>
  <w:style w:type="character" w:customStyle="1" w:styleId="a7">
    <w:name w:val="強調"/>
    <w:qFormat/>
    <w:rPr>
      <w:i/>
      <w:iCs/>
    </w:rPr>
  </w:style>
  <w:style w:type="character" w:customStyle="1" w:styleId="a8">
    <w:name w:val="字元 字元"/>
    <w:qFormat/>
    <w:rPr>
      <w:rFonts w:ascii="細明體" w:eastAsia="細明體" w:hAnsi="細明體" w:cs="Courier New"/>
      <w:kern w:val="2"/>
      <w:sz w:val="24"/>
      <w:szCs w:val="24"/>
      <w:lang w:val="en-US" w:eastAsia="zh-TW" w:bidi="ar-SA"/>
    </w:rPr>
  </w:style>
  <w:style w:type="character" w:customStyle="1" w:styleId="style21">
    <w:name w:val="style21"/>
    <w:qFormat/>
    <w:rPr>
      <w:rFonts w:ascii="新細明體" w:eastAsia="新細明體" w:hAnsi="新細明體"/>
      <w:b w:val="0"/>
      <w:bCs w:val="0"/>
      <w:sz w:val="24"/>
      <w:szCs w:val="24"/>
    </w:rPr>
  </w:style>
  <w:style w:type="character" w:customStyle="1" w:styleId="style31">
    <w:name w:val="style31"/>
    <w:qFormat/>
    <w:rPr>
      <w:rFonts w:ascii="新細明體" w:eastAsia="新細明體" w:hAnsi="新細明體"/>
      <w:sz w:val="27"/>
      <w:szCs w:val="27"/>
    </w:rPr>
  </w:style>
  <w:style w:type="character" w:customStyle="1" w:styleId="style11">
    <w:name w:val="style11"/>
    <w:qFormat/>
    <w:rPr>
      <w:rFonts w:ascii="標楷體" w:eastAsia="標楷體" w:hAnsi="標楷體"/>
      <w:sz w:val="48"/>
      <w:szCs w:val="48"/>
    </w:rPr>
  </w:style>
  <w:style w:type="character" w:customStyle="1" w:styleId="style10">
    <w:name w:val="style10"/>
    <w:basedOn w:val="a0"/>
    <w:qFormat/>
  </w:style>
  <w:style w:type="character" w:customStyle="1" w:styleId="t12pxchfontstyle3">
    <w:name w:val="t12pxchfont style3"/>
    <w:basedOn w:val="a0"/>
    <w:qFormat/>
  </w:style>
  <w:style w:type="character" w:customStyle="1" w:styleId="style4">
    <w:name w:val="style4"/>
    <w:basedOn w:val="a0"/>
    <w:qFormat/>
  </w:style>
  <w:style w:type="character" w:customStyle="1" w:styleId="insubject11">
    <w:name w:val="insubject11"/>
    <w:qFormat/>
    <w:rPr>
      <w:b/>
      <w:bCs/>
      <w:color w:val="3366CC"/>
      <w:sz w:val="31"/>
      <w:szCs w:val="31"/>
    </w:rPr>
  </w:style>
  <w:style w:type="character" w:customStyle="1" w:styleId="boldtitle1">
    <w:name w:val="boldtitle1"/>
    <w:qFormat/>
    <w:rPr>
      <w:b/>
      <w:bCs/>
    </w:rPr>
  </w:style>
  <w:style w:type="character" w:customStyle="1" w:styleId="s1">
    <w:name w:val="s1"/>
    <w:qFormat/>
    <w:rPr>
      <w:rFonts w:cs="新細明體"/>
      <w:color w:val="000000"/>
      <w:sz w:val="20"/>
      <w:szCs w:val="20"/>
    </w:rPr>
  </w:style>
  <w:style w:type="character" w:customStyle="1" w:styleId="title071">
    <w:name w:val="title071"/>
    <w:qFormat/>
    <w:rPr>
      <w:rFonts w:ascii="Verdana" w:hAnsi="Verdana"/>
      <w:b/>
      <w:bCs/>
      <w:strike w:val="0"/>
      <w:dstrike w:val="0"/>
      <w:color w:val="532D99"/>
      <w:sz w:val="27"/>
      <w:szCs w:val="27"/>
      <w:u w:val="none"/>
      <w:effect w:val="none"/>
    </w:rPr>
  </w:style>
  <w:style w:type="character" w:customStyle="1" w:styleId="gadtxt">
    <w:name w:val="gadtxt"/>
    <w:basedOn w:val="a0"/>
    <w:qFormat/>
  </w:style>
  <w:style w:type="character" w:customStyle="1" w:styleId="fbs21">
    <w:name w:val="fbs21"/>
    <w:qFormat/>
    <w:rPr>
      <w:sz w:val="24"/>
      <w:szCs w:val="24"/>
    </w:rPr>
  </w:style>
  <w:style w:type="character" w:customStyle="1" w:styleId="f20style2">
    <w:name w:val="f20 style2"/>
    <w:basedOn w:val="a0"/>
    <w:qFormat/>
  </w:style>
  <w:style w:type="character" w:customStyle="1" w:styleId="font11">
    <w:name w:val="font11"/>
    <w:basedOn w:val="a0"/>
    <w:qFormat/>
  </w:style>
  <w:style w:type="character" w:customStyle="1" w:styleId="tt5-11">
    <w:name w:val="tt5-11"/>
    <w:qFormat/>
    <w:rPr>
      <w:rFonts w:ascii="Arial" w:hAnsi="Arial" w:cs="Arial"/>
      <w:strike w:val="0"/>
      <w:dstrike w:val="0"/>
      <w:color w:val="666666"/>
      <w:sz w:val="20"/>
      <w:szCs w:val="20"/>
      <w:u w:val="none"/>
      <w:effect w:val="none"/>
    </w:rPr>
  </w:style>
  <w:style w:type="character" w:customStyle="1" w:styleId="membertex200">
    <w:name w:val="member_tex200"/>
    <w:basedOn w:val="a0"/>
    <w:qFormat/>
  </w:style>
  <w:style w:type="character" w:customStyle="1" w:styleId="hl1">
    <w:name w:val="hl1"/>
    <w:qFormat/>
    <w:rPr>
      <w:b/>
      <w:bCs/>
      <w:color w:val="FF0033"/>
    </w:rPr>
  </w:style>
  <w:style w:type="character" w:customStyle="1" w:styleId="st1">
    <w:name w:val="st1"/>
    <w:qFormat/>
  </w:style>
  <w:style w:type="character" w:customStyle="1" w:styleId="a9">
    <w:name w:val="副標題 字元"/>
    <w:qFormat/>
    <w:rsid w:val="00C47189"/>
    <w:rPr>
      <w:rFonts w:ascii="Cambria" w:hAnsi="Cambria" w:cs="Times New Roman"/>
      <w:i/>
      <w:iCs/>
      <w:color w:val="000066"/>
      <w:kern w:val="2"/>
      <w:sz w:val="24"/>
      <w:szCs w:val="24"/>
    </w:rPr>
  </w:style>
  <w:style w:type="character" w:customStyle="1" w:styleId="aa">
    <w:name w:val="標題 字元"/>
    <w:qFormat/>
    <w:rsid w:val="00C47189"/>
    <w:rPr>
      <w:rFonts w:ascii="Cambria" w:hAnsi="Cambria" w:cs="Times New Roman"/>
      <w:b/>
      <w:bCs/>
      <w:color w:val="000066"/>
      <w:kern w:val="2"/>
      <w:sz w:val="32"/>
      <w:szCs w:val="32"/>
    </w:rPr>
  </w:style>
  <w:style w:type="character" w:customStyle="1" w:styleId="ab">
    <w:name w:val="註釋標題 字元"/>
    <w:qFormat/>
    <w:rsid w:val="00D722C7"/>
    <w:rPr>
      <w:rFonts w:ascii="新細明體" w:hAnsi="新細明體"/>
      <w:color w:val="000066"/>
      <w:kern w:val="2"/>
      <w:sz w:val="30"/>
      <w:szCs w:val="30"/>
    </w:rPr>
  </w:style>
  <w:style w:type="character" w:styleId="ac">
    <w:name w:val="Intense Emphasis"/>
    <w:basedOn w:val="a0"/>
    <w:uiPriority w:val="21"/>
    <w:qFormat/>
    <w:rsid w:val="001A5CD0"/>
    <w:rPr>
      <w:b/>
      <w:bCs/>
      <w:i/>
      <w:iCs/>
      <w:color w:val="4F81BD" w:themeColor="accent1"/>
    </w:rPr>
  </w:style>
  <w:style w:type="character" w:customStyle="1" w:styleId="HTML">
    <w:name w:val="HTML 預設格式 字元"/>
    <w:basedOn w:val="a0"/>
    <w:link w:val="HTML"/>
    <w:qFormat/>
    <w:rsid w:val="00B83679"/>
    <w:rPr>
      <w:rFonts w:ascii="細明體" w:eastAsia="細明體" w:hAnsi="細明體" w:cs="細明體"/>
      <w:color w:val="000000"/>
      <w:sz w:val="24"/>
      <w:szCs w:val="24"/>
    </w:rPr>
  </w:style>
  <w:style w:type="paragraph" w:styleId="ad">
    <w:name w:val="Title"/>
    <w:basedOn w:val="a"/>
    <w:next w:val="ae"/>
    <w:qFormat/>
    <w:rsid w:val="00C4718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e">
    <w:name w:val="Body Text"/>
    <w:basedOn w:val="a"/>
    <w:pPr>
      <w:spacing w:after="120"/>
    </w:pPr>
    <w:rPr>
      <w:rFonts w:ascii="Times New Roman" w:hAnsi="Times New Roman"/>
      <w:color w:val="auto"/>
    </w:rPr>
  </w:style>
  <w:style w:type="paragraph" w:styleId="af">
    <w:name w:val="List"/>
    <w:basedOn w:val="ae"/>
    <w:rPr>
      <w:rFonts w:cs="Arial Unicode M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f1">
    <w:name w:val="索引"/>
    <w:basedOn w:val="a"/>
    <w:qFormat/>
    <w:pPr>
      <w:suppressLineNumbers/>
    </w:pPr>
    <w:rPr>
      <w:rFonts w:cs="Arial Unicode MS"/>
    </w:rPr>
  </w:style>
  <w:style w:type="paragraph" w:customStyle="1" w:styleId="af2">
    <w:name w:val="頁首與頁尾"/>
    <w:basedOn w:val="a"/>
    <w:qFormat/>
  </w:style>
  <w:style w:type="paragraph" w:styleId="af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4">
    <w:name w:val="Body Text Indent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497" w:hanging="480"/>
    </w:pPr>
  </w:style>
  <w:style w:type="paragraph" w:styleId="20">
    <w:name w:val="Body Text 2"/>
    <w:basedOn w:val="a"/>
    <w:qFormat/>
    <w:pPr>
      <w:spacing w:line="520" w:lineRule="exact"/>
    </w:pPr>
    <w:rPr>
      <w:rFonts w:ascii="標楷體" w:eastAsia="標楷體" w:hAnsi="標楷體" w:cs="Arial"/>
      <w:b/>
      <w:bCs/>
      <w:color w:val="0000FF"/>
      <w:sz w:val="48"/>
      <w:szCs w:val="36"/>
    </w:rPr>
  </w:style>
  <w:style w:type="paragraph" w:styleId="af5">
    <w:name w:val="Salutation"/>
    <w:basedOn w:val="a"/>
    <w:pPr>
      <w:widowControl/>
      <w:spacing w:beforeAutospacing="1" w:afterAutospacing="1"/>
    </w:pPr>
    <w:rPr>
      <w:color w:val="auto"/>
      <w:kern w:val="0"/>
    </w:rPr>
  </w:style>
  <w:style w:type="paragraph" w:styleId="Web">
    <w:name w:val="Normal (Web)"/>
    <w:basedOn w:val="a"/>
    <w:uiPriority w:val="99"/>
    <w:qFormat/>
    <w:pPr>
      <w:widowControl/>
      <w:spacing w:beforeAutospacing="1" w:afterAutospacing="1" w:line="360" w:lineRule="exact"/>
      <w:ind w:firstLine="280"/>
    </w:pPr>
    <w:rPr>
      <w:rFonts w:ascii="標楷體" w:eastAsia="標楷體" w:hAnsi="標楷體"/>
      <w:color w:val="auto"/>
      <w:kern w:val="0"/>
      <w:sz w:val="28"/>
      <w:szCs w:val="26"/>
    </w:rPr>
  </w:style>
  <w:style w:type="paragraph" w:customStyle="1" w:styleId="normal11">
    <w:name w:val="normal_11"/>
    <w:basedOn w:val="a"/>
    <w:qFormat/>
    <w:pPr>
      <w:widowControl/>
      <w:spacing w:beforeAutospacing="1" w:afterAutospacing="1"/>
    </w:pPr>
    <w:rPr>
      <w:rFonts w:ascii="Verdana" w:hAnsi="Verdana" w:cs="新細明體"/>
      <w:color w:val="000000"/>
      <w:kern w:val="0"/>
    </w:rPr>
  </w:style>
  <w:style w:type="paragraph" w:styleId="af6">
    <w:name w:val="annotation text"/>
    <w:basedOn w:val="a"/>
    <w:semiHidden/>
    <w:qFormat/>
    <w:rPr>
      <w:rFonts w:ascii="Times New Roman" w:hAnsi="Times New Roman"/>
      <w:color w:val="auto"/>
    </w:rPr>
  </w:style>
  <w:style w:type="paragraph" w:styleId="af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</w:rPr>
  </w:style>
  <w:style w:type="paragraph" w:styleId="af8">
    <w:name w:val="Plain Text"/>
    <w:basedOn w:val="a"/>
    <w:qFormat/>
    <w:rPr>
      <w:rFonts w:ascii="細明體" w:eastAsia="細明體" w:hAnsi="細明體" w:cs="Courier New"/>
      <w:color w:val="auto"/>
    </w:rPr>
  </w:style>
  <w:style w:type="paragraph" w:styleId="21">
    <w:name w:val="Body Text Indent 2"/>
    <w:basedOn w:val="a"/>
    <w:qFormat/>
    <w:pPr>
      <w:spacing w:after="120" w:line="480" w:lineRule="auto"/>
      <w:ind w:left="480"/>
    </w:pPr>
  </w:style>
  <w:style w:type="paragraph" w:styleId="30">
    <w:name w:val="Body Text Indent 3"/>
    <w:basedOn w:val="a"/>
    <w:qFormat/>
    <w:pPr>
      <w:spacing w:after="120"/>
      <w:ind w:left="480"/>
    </w:pPr>
    <w:rPr>
      <w:sz w:val="16"/>
      <w:szCs w:val="16"/>
    </w:rPr>
  </w:style>
  <w:style w:type="paragraph" w:customStyle="1" w:styleId="listfonttitle">
    <w:name w:val="list_font_title"/>
    <w:basedOn w:val="a"/>
    <w:qFormat/>
    <w:pPr>
      <w:widowControl/>
      <w:spacing w:beforeAutospacing="1" w:afterAutospacing="1"/>
    </w:pPr>
    <w:rPr>
      <w:rFonts w:cs="新細明體"/>
      <w:b/>
      <w:bCs/>
      <w:color w:val="FFFFFF"/>
      <w:kern w:val="0"/>
    </w:rPr>
  </w:style>
  <w:style w:type="paragraph" w:customStyle="1" w:styleId="style1">
    <w:name w:val="style1"/>
    <w:basedOn w:val="a"/>
    <w:qFormat/>
    <w:pPr>
      <w:widowControl/>
      <w:spacing w:beforeAutospacing="1" w:afterAutospacing="1"/>
    </w:pPr>
    <w:rPr>
      <w:rFonts w:ascii="標楷體" w:eastAsia="標楷體" w:hAnsi="標楷體" w:cs="新細明體"/>
      <w:b/>
      <w:bCs/>
      <w:color w:val="auto"/>
      <w:kern w:val="0"/>
      <w:sz w:val="72"/>
      <w:szCs w:val="72"/>
    </w:rPr>
  </w:style>
  <w:style w:type="paragraph" w:customStyle="1" w:styleId="style2">
    <w:name w:val="style2"/>
    <w:basedOn w:val="a"/>
    <w:qFormat/>
    <w:pPr>
      <w:widowControl/>
      <w:spacing w:beforeAutospacing="1" w:afterAutospacing="1"/>
    </w:pPr>
    <w:rPr>
      <w:rFonts w:cs="新細明體"/>
      <w:color w:val="auto"/>
      <w:kern w:val="0"/>
    </w:rPr>
  </w:style>
  <w:style w:type="paragraph" w:styleId="31">
    <w:name w:val="Body Text 3"/>
    <w:basedOn w:val="a"/>
    <w:qFormat/>
    <w:pPr>
      <w:widowControl/>
      <w:spacing w:beforeAutospacing="1" w:afterAutospacing="1" w:line="440" w:lineRule="exact"/>
    </w:pPr>
    <w:rPr>
      <w:rFonts w:ascii="標楷體" w:eastAsia="標楷體" w:hAnsi="標楷體"/>
      <w:color w:val="000000"/>
      <w:spacing w:val="24"/>
      <w:kern w:val="0"/>
      <w:sz w:val="32"/>
      <w:szCs w:val="32"/>
    </w:rPr>
  </w:style>
  <w:style w:type="paragraph" w:customStyle="1" w:styleId="style3">
    <w:name w:val="style3"/>
    <w:basedOn w:val="a"/>
    <w:qFormat/>
    <w:pPr>
      <w:widowControl/>
      <w:spacing w:beforeAutospacing="1" w:afterAutospacing="1"/>
    </w:pPr>
    <w:rPr>
      <w:rFonts w:cs="新細明體"/>
      <w:color w:val="auto"/>
      <w:kern w:val="0"/>
      <w:sz w:val="27"/>
      <w:szCs w:val="27"/>
    </w:rPr>
  </w:style>
  <w:style w:type="paragraph" w:customStyle="1" w:styleId="af9">
    <w:name w:val="表格項目"/>
    <w:basedOn w:val="a"/>
    <w:qFormat/>
    <w:pPr>
      <w:spacing w:line="400" w:lineRule="exact"/>
      <w:ind w:left="20"/>
      <w:jc w:val="distribute"/>
    </w:pPr>
    <w:rPr>
      <w:rFonts w:ascii="標楷體" w:eastAsia="標楷體" w:hAnsi="標楷體"/>
      <w:color w:val="auto"/>
      <w:sz w:val="28"/>
      <w:szCs w:val="20"/>
    </w:rPr>
  </w:style>
  <w:style w:type="paragraph" w:styleId="afa">
    <w:name w:val="Balloon Text"/>
    <w:basedOn w:val="a"/>
    <w:semiHidden/>
    <w:qFormat/>
    <w:rPr>
      <w:rFonts w:ascii="Arial" w:hAnsi="Arial"/>
      <w:sz w:val="18"/>
      <w:szCs w:val="18"/>
    </w:rPr>
  </w:style>
  <w:style w:type="paragraph" w:customStyle="1" w:styleId="Default">
    <w:name w:val="Default"/>
    <w:qFormat/>
    <w:pPr>
      <w:widowControl w:val="0"/>
    </w:pPr>
    <w:rPr>
      <w:rFonts w:ascii="新細明體" w:hAnsi="新細明體" w:cs="新細明體"/>
      <w:color w:val="000000"/>
      <w:sz w:val="24"/>
      <w:szCs w:val="24"/>
    </w:rPr>
  </w:style>
  <w:style w:type="paragraph" w:customStyle="1" w:styleId="mbody">
    <w:name w:val="mbody"/>
    <w:basedOn w:val="a"/>
    <w:qFormat/>
    <w:pPr>
      <w:widowControl/>
      <w:spacing w:beforeAutospacing="1" w:afterAutospacing="1" w:line="360" w:lineRule="auto"/>
    </w:pPr>
    <w:rPr>
      <w:rFonts w:cs="新細明體"/>
      <w:color w:val="auto"/>
      <w:kern w:val="0"/>
    </w:rPr>
  </w:style>
  <w:style w:type="paragraph" w:customStyle="1" w:styleId="content02">
    <w:name w:val="content02"/>
    <w:basedOn w:val="a"/>
    <w:qFormat/>
    <w:pPr>
      <w:widowControl/>
      <w:spacing w:beforeAutospacing="1" w:afterAutospacing="1" w:line="288" w:lineRule="auto"/>
    </w:pPr>
    <w:rPr>
      <w:rFonts w:ascii="Verdana" w:hAnsi="Verdana" w:cs="新細明體"/>
      <w:color w:val="4D4D4D"/>
      <w:kern w:val="0"/>
    </w:rPr>
  </w:style>
  <w:style w:type="paragraph" w:styleId="afb">
    <w:name w:val="Closing"/>
    <w:basedOn w:val="a"/>
    <w:qFormat/>
    <w:pPr>
      <w:ind w:left="100"/>
    </w:pPr>
    <w:rPr>
      <w:rFonts w:ascii="標楷體" w:eastAsia="標楷體" w:hAnsi="標楷體"/>
      <w:color w:val="000000"/>
      <w:sz w:val="32"/>
      <w:szCs w:val="32"/>
    </w:rPr>
  </w:style>
  <w:style w:type="paragraph" w:customStyle="1" w:styleId="first">
    <w:name w:val="first"/>
    <w:basedOn w:val="a"/>
    <w:qFormat/>
    <w:pPr>
      <w:widowControl/>
      <w:spacing w:beforeAutospacing="1" w:afterAutospacing="1"/>
    </w:pPr>
    <w:rPr>
      <w:rFonts w:ascii="Arial Unicode MS" w:eastAsia="Arial Unicode MS" w:hAnsi="Arial Unicode MS" w:cs="Arial Unicode MS"/>
      <w:color w:val="auto"/>
      <w:kern w:val="0"/>
    </w:rPr>
  </w:style>
  <w:style w:type="paragraph" w:styleId="afc">
    <w:name w:val="Block Text"/>
    <w:basedOn w:val="a"/>
    <w:qFormat/>
    <w:pPr>
      <w:snapToGrid w:val="0"/>
      <w:spacing w:line="520" w:lineRule="exact"/>
      <w:ind w:left="960" w:right="70" w:hanging="960"/>
      <w:jc w:val="both"/>
    </w:pPr>
    <w:rPr>
      <w:rFonts w:ascii="Times New Roman" w:eastAsia="標楷體" w:hAnsi="Times New Roman"/>
      <w:color w:val="auto"/>
      <w:sz w:val="32"/>
      <w:szCs w:val="32"/>
    </w:rPr>
  </w:style>
  <w:style w:type="paragraph" w:customStyle="1" w:styleId="11">
    <w:name w:val="清單段落1"/>
    <w:basedOn w:val="a"/>
    <w:uiPriority w:val="99"/>
    <w:qFormat/>
    <w:rsid w:val="00524A39"/>
    <w:pPr>
      <w:ind w:left="480"/>
    </w:pPr>
    <w:rPr>
      <w:rFonts w:ascii="Calibri" w:hAnsi="Calibri"/>
      <w:color w:val="auto"/>
      <w:szCs w:val="22"/>
    </w:rPr>
  </w:style>
  <w:style w:type="paragraph" w:styleId="afd">
    <w:name w:val="Subtitle"/>
    <w:basedOn w:val="a"/>
    <w:next w:val="a"/>
    <w:qFormat/>
    <w:rsid w:val="00C47189"/>
    <w:pPr>
      <w:spacing w:after="60"/>
      <w:jc w:val="center"/>
      <w:outlineLvl w:val="1"/>
    </w:pPr>
    <w:rPr>
      <w:rFonts w:ascii="Cambria" w:hAnsi="Cambria"/>
      <w:i/>
      <w:iCs/>
    </w:rPr>
  </w:style>
  <w:style w:type="paragraph" w:styleId="afe">
    <w:name w:val="List Paragraph"/>
    <w:basedOn w:val="a"/>
    <w:uiPriority w:val="34"/>
    <w:qFormat/>
    <w:rsid w:val="00C47189"/>
    <w:pPr>
      <w:ind w:left="480"/>
    </w:pPr>
    <w:rPr>
      <w:rFonts w:ascii="Calibri" w:hAnsi="Calibri"/>
      <w:color w:val="auto"/>
      <w:szCs w:val="22"/>
    </w:rPr>
  </w:style>
  <w:style w:type="paragraph" w:customStyle="1" w:styleId="aff">
    <w:name w:val="案例"/>
    <w:basedOn w:val="a"/>
    <w:qFormat/>
    <w:rsid w:val="00194E8A"/>
    <w:pPr>
      <w:spacing w:before="150" w:after="50" w:line="400" w:lineRule="exact"/>
      <w:ind w:left="250"/>
      <w:jc w:val="both"/>
    </w:pPr>
    <w:rPr>
      <w:rFonts w:ascii="Arial" w:eastAsia="華康粗黑體" w:hAnsi="Arial"/>
      <w:b/>
      <w:color w:val="auto"/>
      <w:spacing w:val="4"/>
      <w:szCs w:val="22"/>
    </w:rPr>
  </w:style>
  <w:style w:type="paragraph" w:customStyle="1" w:styleId="list-paragraph-cjk">
    <w:name w:val="list-paragraph-cjk"/>
    <w:basedOn w:val="a"/>
    <w:qFormat/>
    <w:rsid w:val="00EE6D14"/>
    <w:pPr>
      <w:widowControl/>
      <w:spacing w:beforeAutospacing="1" w:afterAutospacing="1"/>
      <w:ind w:left="482"/>
    </w:pPr>
    <w:rPr>
      <w:rFonts w:cs="新細明體"/>
      <w:color w:val="000000"/>
      <w:kern w:val="0"/>
    </w:rPr>
  </w:style>
  <w:style w:type="paragraph" w:styleId="aff0">
    <w:name w:val="Note Heading"/>
    <w:basedOn w:val="a"/>
    <w:next w:val="a"/>
    <w:qFormat/>
    <w:rsid w:val="00D722C7"/>
    <w:pPr>
      <w:jc w:val="center"/>
    </w:pPr>
    <w:rPr>
      <w:sz w:val="30"/>
      <w:szCs w:val="30"/>
    </w:rPr>
  </w:style>
  <w:style w:type="paragraph" w:customStyle="1" w:styleId="aff1">
    <w:name w:val="外框內容"/>
    <w:basedOn w:val="a"/>
    <w:qFormat/>
  </w:style>
  <w:style w:type="paragraph" w:customStyle="1" w:styleId="aff2">
    <w:name w:val="圖片"/>
    <w:basedOn w:val="af0"/>
    <w:qFormat/>
  </w:style>
  <w:style w:type="table" w:styleId="aff3">
    <w:name w:val="Table Theme"/>
    <w:basedOn w:val="a1"/>
    <w:rsid w:val="00524A39"/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</w:style>
  <w:style w:type="table" w:customStyle="1" w:styleId="TableGrid">
    <w:name w:val="TableGrid"/>
    <w:rsid w:val="007D0DD4"/>
    <w:rPr>
      <w:rFonts w:asciiTheme="minorHAnsi" w:eastAsiaTheme="minorEastAsia" w:hAnsiTheme="minorHAnsi" w:cstheme="minorBidi"/>
      <w:sz w:val="24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2">
    <w:name w:val="h2"/>
    <w:basedOn w:val="a0"/>
    <w:rsid w:val="006A2BCE"/>
  </w:style>
  <w:style w:type="paragraph" w:customStyle="1" w:styleId="firstp">
    <w:name w:val="first_p"/>
    <w:basedOn w:val="a"/>
    <w:rsid w:val="006A2BCE"/>
    <w:pPr>
      <w:widowControl/>
      <w:suppressAutoHyphens w:val="0"/>
      <w:spacing w:before="100" w:beforeAutospacing="1" w:after="100" w:afterAutospacing="1"/>
    </w:pPr>
    <w:rPr>
      <w:rFonts w:cs="新細明體"/>
      <w:color w:val="auto"/>
      <w:kern w:val="0"/>
    </w:rPr>
  </w:style>
  <w:style w:type="character" w:customStyle="1" w:styleId="datestyle2">
    <w:name w:val="date_style2"/>
    <w:basedOn w:val="a0"/>
    <w:rsid w:val="006A2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7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6319">
              <w:marLeft w:val="0"/>
              <w:marRight w:val="0"/>
              <w:marTop w:val="0"/>
              <w:marBottom w:val="1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4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CBAA8-1EF6-4454-B2C2-1B56FE1B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葉家芳</dc:creator>
  <dc:description/>
  <cp:lastModifiedBy>葉家芳</cp:lastModifiedBy>
  <cp:revision>27</cp:revision>
  <cp:lastPrinted>2023-06-01T02:34:00Z</cp:lastPrinted>
  <dcterms:created xsi:type="dcterms:W3CDTF">2024-02-29T01:30:00Z</dcterms:created>
  <dcterms:modified xsi:type="dcterms:W3CDTF">2024-03-06T01:11:00Z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sumipntg 011</vt:lpwstr>
  </property>
</Properties>
</file>