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08" w:rsidRDefault="00610D69" w:rsidP="00FD5D08">
      <w:pPr>
        <w:spacing w:line="480" w:lineRule="exact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解除</w:t>
      </w:r>
      <w:r w:rsidR="006A6B71">
        <w:rPr>
          <w:rFonts w:ascii="微軟正黑體" w:eastAsia="微軟正黑體" w:hAnsi="微軟正黑體" w:hint="eastAsia"/>
          <w:b/>
          <w:sz w:val="28"/>
        </w:rPr>
        <w:t>水患憂慮及防洪管制</w:t>
      </w:r>
      <w:r>
        <w:rPr>
          <w:rFonts w:ascii="微軟正黑體" w:eastAsia="微軟正黑體" w:hAnsi="微軟正黑體" w:hint="eastAsia"/>
          <w:b/>
          <w:sz w:val="28"/>
        </w:rPr>
        <w:t>首部曲，</w:t>
      </w:r>
      <w:r w:rsidR="006A6B71">
        <w:rPr>
          <w:rFonts w:ascii="微軟正黑體" w:eastAsia="微軟正黑體" w:hAnsi="微軟正黑體" w:hint="eastAsia"/>
          <w:b/>
          <w:sz w:val="28"/>
        </w:rPr>
        <w:t>經濟部水利署投入15億元加高</w:t>
      </w:r>
      <w:r>
        <w:rPr>
          <w:rFonts w:ascii="微軟正黑體" w:eastAsia="微軟正黑體" w:hAnsi="微軟正黑體" w:hint="eastAsia"/>
          <w:b/>
          <w:sz w:val="28"/>
        </w:rPr>
        <w:t>堤防</w:t>
      </w:r>
      <w:r w:rsidR="00EC1A59">
        <w:rPr>
          <w:rFonts w:ascii="微軟正黑體" w:eastAsia="微軟正黑體" w:hAnsi="微軟正黑體" w:hint="eastAsia"/>
          <w:b/>
          <w:sz w:val="28"/>
        </w:rPr>
        <w:t>11月</w:t>
      </w:r>
      <w:r>
        <w:rPr>
          <w:rFonts w:ascii="微軟正黑體" w:eastAsia="微軟正黑體" w:hAnsi="微軟正黑體" w:hint="eastAsia"/>
          <w:b/>
          <w:sz w:val="28"/>
        </w:rPr>
        <w:t>動工</w:t>
      </w:r>
    </w:p>
    <w:p w:rsidR="00610D69" w:rsidRDefault="00610D69" w:rsidP="006D4561">
      <w:pPr>
        <w:spacing w:line="480" w:lineRule="exact"/>
        <w:ind w:firstLineChars="236" w:firstLine="56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二重疏洪道左岸五股地區有望解除洪水平原管制，自行政院長蘇貞昌108年10月27日宣示實施疏洪道左岸加高計畫後，經濟部水利署委託新北市政府代辦加高工程，歷經數次設計檢討、</w:t>
      </w:r>
      <w:r w:rsidR="004E5800">
        <w:rPr>
          <w:rFonts w:ascii="微軟正黑體" w:eastAsia="微軟正黑體" w:hAnsi="微軟正黑體" w:hint="eastAsia"/>
          <w:szCs w:val="24"/>
        </w:rPr>
        <w:t>招標流標及</w:t>
      </w:r>
      <w:r>
        <w:rPr>
          <w:rFonts w:ascii="微軟正黑體" w:eastAsia="微軟正黑體" w:hAnsi="微軟正黑體" w:hint="eastAsia"/>
          <w:szCs w:val="24"/>
        </w:rPr>
        <w:t>物價調整</w:t>
      </w:r>
      <w:r w:rsidR="004E5800">
        <w:rPr>
          <w:rFonts w:ascii="微軟正黑體" w:eastAsia="微軟正黑體" w:hAnsi="微軟正黑體" w:hint="eastAsia"/>
          <w:szCs w:val="24"/>
        </w:rPr>
        <w:t>，終於今(111)年9月14日發包，工程經費計15億餘元，預計11月動工，</w:t>
      </w:r>
      <w:r w:rsidR="001E3DD4">
        <w:rPr>
          <w:rFonts w:ascii="微軟正黑體" w:eastAsia="微軟正黑體" w:hAnsi="微軟正黑體" w:hint="eastAsia"/>
          <w:szCs w:val="24"/>
        </w:rPr>
        <w:t xml:space="preserve"> </w:t>
      </w:r>
      <w:r w:rsidR="004E5800">
        <w:rPr>
          <w:rFonts w:ascii="微軟正黑體" w:eastAsia="微軟正黑體" w:hAnsi="微軟正黑體" w:hint="eastAsia"/>
          <w:szCs w:val="24"/>
        </w:rPr>
        <w:t>114年3月完工。完工後加上五股當地</w:t>
      </w:r>
      <w:r w:rsidR="004D6F7A">
        <w:rPr>
          <w:rFonts w:ascii="微軟正黑體" w:eastAsia="微軟正黑體" w:hAnsi="微軟正黑體" w:hint="eastAsia"/>
          <w:szCs w:val="24"/>
        </w:rPr>
        <w:t>新北市政府所負責</w:t>
      </w:r>
      <w:r w:rsidR="004E5800">
        <w:rPr>
          <w:rFonts w:ascii="微軟正黑體" w:eastAsia="微軟正黑體" w:hAnsi="微軟正黑體" w:hint="eastAsia"/>
          <w:szCs w:val="24"/>
        </w:rPr>
        <w:t>觀音坑溪及五股坑溪等堤防同步加高後，</w:t>
      </w:r>
      <w:r w:rsidR="006A6B71">
        <w:rPr>
          <w:rFonts w:ascii="微軟正黑體" w:eastAsia="微軟正黑體" w:hAnsi="微軟正黑體" w:hint="eastAsia"/>
          <w:szCs w:val="24"/>
        </w:rPr>
        <w:t>可大大降低五股地區洪患威脅，並解除數十年來洪水平原管制所造成地方發展限制。</w:t>
      </w:r>
    </w:p>
    <w:p w:rsidR="004D6F7A" w:rsidRDefault="00EF7C3A" w:rsidP="006D4561">
      <w:pPr>
        <w:spacing w:line="480" w:lineRule="exact"/>
        <w:ind w:firstLineChars="236" w:firstLine="56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水利署第十河川局表示</w:t>
      </w:r>
      <w:r w:rsidRPr="00444895">
        <w:rPr>
          <w:rFonts w:ascii="微軟正黑體" w:eastAsia="微軟正黑體" w:hAnsi="微軟正黑體" w:hint="eastAsia"/>
          <w:color w:val="FF0000"/>
          <w:szCs w:val="24"/>
        </w:rPr>
        <w:t>，</w:t>
      </w:r>
      <w:r w:rsidR="005665EA" w:rsidRPr="00444895">
        <w:rPr>
          <w:rFonts w:ascii="微軟正黑體" w:eastAsia="微軟正黑體" w:hAnsi="微軟正黑體" w:hint="eastAsia"/>
          <w:color w:val="FF0000"/>
          <w:szCs w:val="24"/>
        </w:rPr>
        <w:t>五、六十年代</w:t>
      </w:r>
      <w:r w:rsidR="006A6B71" w:rsidRPr="00444895">
        <w:rPr>
          <w:rFonts w:ascii="微軟正黑體" w:eastAsia="微軟正黑體" w:hAnsi="微軟正黑體" w:hint="eastAsia"/>
          <w:color w:val="FF0000"/>
          <w:szCs w:val="24"/>
        </w:rPr>
        <w:t>二重疏洪道</w:t>
      </w:r>
      <w:r w:rsidR="005665EA" w:rsidRPr="00444895">
        <w:rPr>
          <w:rFonts w:ascii="微軟正黑體" w:eastAsia="微軟正黑體" w:hAnsi="微軟正黑體" w:hint="eastAsia"/>
          <w:color w:val="FF0000"/>
          <w:szCs w:val="24"/>
        </w:rPr>
        <w:t>開闢之初，在當時環境時空條件下，</w:t>
      </w:r>
      <w:r w:rsidR="006A6B71" w:rsidRPr="00444895">
        <w:rPr>
          <w:rFonts w:ascii="微軟正黑體" w:eastAsia="微軟正黑體" w:hAnsi="微軟正黑體" w:hint="eastAsia"/>
          <w:color w:val="FF0000"/>
          <w:szCs w:val="24"/>
        </w:rPr>
        <w:t>左岸五股</w:t>
      </w:r>
      <w:r w:rsidRPr="00444895">
        <w:rPr>
          <w:rFonts w:ascii="微軟正黑體" w:eastAsia="微軟正黑體" w:hAnsi="微軟正黑體" w:hint="eastAsia"/>
          <w:color w:val="FF0000"/>
          <w:szCs w:val="24"/>
        </w:rPr>
        <w:t>地區於疏洪道即設定</w:t>
      </w:r>
      <w:r>
        <w:rPr>
          <w:rFonts w:ascii="微軟正黑體" w:eastAsia="微軟正黑體" w:hAnsi="微軟正黑體" w:hint="eastAsia"/>
          <w:szCs w:val="24"/>
        </w:rPr>
        <w:t>為當洪水太大時將做為漫淹區域，以保護其他人口密集地區，因此左岸就比右岸三重蘆洲段矮了4公尺，也因此五股靠近疏洪道一帶皆劃為洪水平原管制範圍，限制開發，當地民眾就洪水溢淹疑慮及地方發展受限頗有怨言。台北縣政府在90年時先完成部分保護工程，把當地洪水平原管制由一級降為二級，也促使洲子洋地區重劃工作得以開發。但堤防高度不足4公尺仍有相當淹水</w:t>
      </w:r>
      <w:r w:rsidR="00177E1B">
        <w:rPr>
          <w:rFonts w:ascii="微軟正黑體" w:eastAsia="微軟正黑體" w:hAnsi="微軟正黑體" w:hint="eastAsia"/>
          <w:szCs w:val="24"/>
        </w:rPr>
        <w:t>風險，</w:t>
      </w:r>
    </w:p>
    <w:p w:rsidR="00FD5D08" w:rsidRDefault="004D6F7A" w:rsidP="006D4561">
      <w:pPr>
        <w:spacing w:line="480" w:lineRule="exact"/>
        <w:ind w:firstLineChars="236" w:firstLine="56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第十河川局強調，自蘇院長108年宣示執行</w:t>
      </w:r>
      <w:r w:rsidR="00177E1B">
        <w:rPr>
          <w:rFonts w:ascii="微軟正黑體" w:eastAsia="微軟正黑體" w:hAnsi="微軟正黑體" w:hint="eastAsia"/>
          <w:szCs w:val="24"/>
        </w:rPr>
        <w:t>本項加高計畫</w:t>
      </w:r>
      <w:r>
        <w:rPr>
          <w:rFonts w:ascii="微軟正黑體" w:eastAsia="微軟正黑體" w:hAnsi="微軟正黑體" w:hint="eastAsia"/>
          <w:szCs w:val="24"/>
        </w:rPr>
        <w:t>，行政院即每月列管要求回報設計及發包進度，水利署亦一再要求新北市儘速完成各項代辦</w:t>
      </w:r>
      <w:r w:rsidR="00177E1B">
        <w:rPr>
          <w:rFonts w:ascii="微軟正黑體" w:eastAsia="微軟正黑體" w:hAnsi="微軟正黑體" w:hint="eastAsia"/>
          <w:szCs w:val="24"/>
        </w:rPr>
        <w:t>工程</w:t>
      </w:r>
      <w:r>
        <w:rPr>
          <w:rFonts w:ascii="微軟正黑體" w:eastAsia="微軟正黑體" w:hAnsi="微軟正黑體" w:hint="eastAsia"/>
          <w:szCs w:val="24"/>
        </w:rPr>
        <w:t>作業，</w:t>
      </w:r>
      <w:r w:rsidR="003C5AF4">
        <w:rPr>
          <w:rFonts w:ascii="微軟正黑體" w:eastAsia="微軟正黑體" w:hAnsi="微軟正黑體" w:hint="eastAsia"/>
          <w:szCs w:val="24"/>
        </w:rPr>
        <w:t>並協助解決經費不足問題。加高工程</w:t>
      </w:r>
      <w:r w:rsidR="00177E1B">
        <w:rPr>
          <w:rFonts w:ascii="微軟正黑體" w:eastAsia="微軟正黑體" w:hAnsi="微軟正黑體" w:hint="eastAsia"/>
          <w:szCs w:val="24"/>
        </w:rPr>
        <w:t>完成後，即可解決堤防高度不足問題，讓</w:t>
      </w:r>
      <w:r w:rsidR="003C5AF4">
        <w:rPr>
          <w:rFonts w:ascii="微軟正黑體" w:eastAsia="微軟正黑體" w:hAnsi="微軟正黑體" w:hint="eastAsia"/>
          <w:szCs w:val="24"/>
        </w:rPr>
        <w:t>二重疏洪</w:t>
      </w:r>
      <w:r w:rsidR="00177E1B">
        <w:rPr>
          <w:rFonts w:ascii="微軟正黑體" w:eastAsia="微軟正黑體" w:hAnsi="微軟正黑體" w:hint="eastAsia"/>
          <w:szCs w:val="24"/>
        </w:rPr>
        <w:t>左右二岸有相同防洪保護標準及地方發展條件，</w:t>
      </w:r>
      <w:r w:rsidR="003C5AF4">
        <w:rPr>
          <w:rFonts w:ascii="微軟正黑體" w:eastAsia="微軟正黑體" w:hAnsi="微軟正黑體" w:hint="eastAsia"/>
          <w:szCs w:val="24"/>
        </w:rPr>
        <w:t>促進地方繁榮並</w:t>
      </w:r>
      <w:r w:rsidR="00177E1B">
        <w:rPr>
          <w:rFonts w:ascii="微軟正黑體" w:eastAsia="微軟正黑體" w:hAnsi="微軟正黑體" w:hint="eastAsia"/>
          <w:szCs w:val="24"/>
        </w:rPr>
        <w:t>解決民眾</w:t>
      </w:r>
      <w:r w:rsidR="003C5AF4">
        <w:rPr>
          <w:rFonts w:ascii="微軟正黑體" w:eastAsia="微軟正黑體" w:hAnsi="微軟正黑體" w:hint="eastAsia"/>
          <w:szCs w:val="24"/>
        </w:rPr>
        <w:t>洪患</w:t>
      </w:r>
      <w:r w:rsidR="00177E1B">
        <w:rPr>
          <w:rFonts w:ascii="微軟正黑體" w:eastAsia="微軟正黑體" w:hAnsi="微軟正黑體" w:hint="eastAsia"/>
          <w:szCs w:val="24"/>
        </w:rPr>
        <w:t>憂慮。</w:t>
      </w:r>
    </w:p>
    <w:p w:rsidR="001E3DD4" w:rsidRDefault="001E3DD4" w:rsidP="006D4561">
      <w:pPr>
        <w:spacing w:line="480" w:lineRule="exact"/>
        <w:ind w:firstLineChars="236" w:firstLine="566"/>
        <w:rPr>
          <w:rFonts w:ascii="微軟正黑體" w:eastAsia="微軟正黑體" w:hAnsi="微軟正黑體"/>
          <w:szCs w:val="24"/>
        </w:rPr>
      </w:pPr>
    </w:p>
    <w:p w:rsidR="00BE0AEE" w:rsidRDefault="001E3DD4" w:rsidP="001E3DD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5274310" cy="1733550"/>
            <wp:effectExtent l="0" t="0" r="254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區範圍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AEE">
        <w:rPr>
          <w:rFonts w:ascii="微軟正黑體" w:eastAsia="微軟正黑體" w:hAnsi="微軟正黑體" w:hint="eastAsia"/>
          <w:szCs w:val="24"/>
        </w:rPr>
        <w:t xml:space="preserve">           </w:t>
      </w:r>
      <w:r>
        <w:rPr>
          <w:rFonts w:ascii="微軟正黑體" w:eastAsia="微軟正黑體" w:hAnsi="微軟正黑體" w:hint="eastAsia"/>
          <w:szCs w:val="24"/>
        </w:rPr>
        <w:t>二重疏洪道加高工程範圍圖</w:t>
      </w:r>
    </w:p>
    <w:p w:rsidR="00063C1A" w:rsidRDefault="00063C1A" w:rsidP="001E3DD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w:drawing>
          <wp:inline distT="0" distB="0" distL="0" distR="0">
            <wp:extent cx="5004711" cy="2907052"/>
            <wp:effectExtent l="0" t="0" r="571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028165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3"/>
                    <a:stretch/>
                  </pic:blipFill>
                  <pic:spPr bwMode="auto">
                    <a:xfrm>
                      <a:off x="0" y="0"/>
                      <a:ext cx="5008738" cy="2909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1A" w:rsidRDefault="00063C1A" w:rsidP="001E3DD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蘇貞昌院長108年10月27日宣示二重疏洪道左岸堤防加高</w:t>
      </w:r>
    </w:p>
    <w:sectPr w:rsidR="00063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C5" w:rsidRDefault="005415C5" w:rsidP="00EC1A59">
      <w:r>
        <w:separator/>
      </w:r>
    </w:p>
  </w:endnote>
  <w:endnote w:type="continuationSeparator" w:id="0">
    <w:p w:rsidR="005415C5" w:rsidRDefault="005415C5" w:rsidP="00E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C5" w:rsidRDefault="005415C5" w:rsidP="00EC1A59">
      <w:r>
        <w:separator/>
      </w:r>
    </w:p>
  </w:footnote>
  <w:footnote w:type="continuationSeparator" w:id="0">
    <w:p w:rsidR="005415C5" w:rsidRDefault="005415C5" w:rsidP="00EC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8"/>
    <w:rsid w:val="00063C1A"/>
    <w:rsid w:val="0017633A"/>
    <w:rsid w:val="00177E1B"/>
    <w:rsid w:val="001E3DD4"/>
    <w:rsid w:val="00293C8B"/>
    <w:rsid w:val="00311282"/>
    <w:rsid w:val="00313DD5"/>
    <w:rsid w:val="003244EC"/>
    <w:rsid w:val="003C5AF4"/>
    <w:rsid w:val="00444895"/>
    <w:rsid w:val="004C416A"/>
    <w:rsid w:val="004D6F7A"/>
    <w:rsid w:val="004E5800"/>
    <w:rsid w:val="005415C5"/>
    <w:rsid w:val="005665EA"/>
    <w:rsid w:val="005A385E"/>
    <w:rsid w:val="00610D69"/>
    <w:rsid w:val="006A6B71"/>
    <w:rsid w:val="006D4561"/>
    <w:rsid w:val="00713C54"/>
    <w:rsid w:val="007F48FD"/>
    <w:rsid w:val="008165E0"/>
    <w:rsid w:val="008614F1"/>
    <w:rsid w:val="008E6770"/>
    <w:rsid w:val="009A5085"/>
    <w:rsid w:val="009C681D"/>
    <w:rsid w:val="00A345E4"/>
    <w:rsid w:val="00A6628A"/>
    <w:rsid w:val="00AD63C0"/>
    <w:rsid w:val="00B13603"/>
    <w:rsid w:val="00BD6D11"/>
    <w:rsid w:val="00BE0AEE"/>
    <w:rsid w:val="00C83C61"/>
    <w:rsid w:val="00CD1918"/>
    <w:rsid w:val="00D62F78"/>
    <w:rsid w:val="00E706C2"/>
    <w:rsid w:val="00EB45EE"/>
    <w:rsid w:val="00EC1A59"/>
    <w:rsid w:val="00EF7C3A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4B83C7-70E7-421B-86DE-E5E433E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A5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A59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0A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余文雄</dc:creator>
  <cp:lastModifiedBy>楊連洲</cp:lastModifiedBy>
  <cp:revision>2</cp:revision>
  <dcterms:created xsi:type="dcterms:W3CDTF">2022-10-27T07:32:00Z</dcterms:created>
  <dcterms:modified xsi:type="dcterms:W3CDTF">2022-10-27T07:32:00Z</dcterms:modified>
</cp:coreProperties>
</file>