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F6" w:rsidRPr="00161D43" w:rsidRDefault="00E63DF6" w:rsidP="00B77656">
      <w:pPr>
        <w:spacing w:line="500" w:lineRule="exact"/>
        <w:ind w:leftChars="-59" w:left="-142" w:rightChars="27" w:right="65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EB09BF">
        <w:rPr>
          <w:rFonts w:ascii="標楷體" w:eastAsia="標楷體" w:hAnsi="標楷體" w:hint="eastAsia"/>
          <w:b/>
          <w:sz w:val="32"/>
          <w:szCs w:val="32"/>
        </w:rPr>
        <w:t>「</w:t>
      </w:r>
      <w:r w:rsidRPr="00335F85">
        <w:rPr>
          <w:rFonts w:ascii="標楷體" w:eastAsia="標楷體" w:hAnsi="標楷體" w:hint="eastAsia"/>
          <w:b/>
          <w:sz w:val="32"/>
          <w:szCs w:val="32"/>
        </w:rPr>
        <w:t>查核</w:t>
      </w:r>
      <w:r w:rsidRPr="00335F85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335F85">
        <w:rPr>
          <w:rFonts w:ascii="標楷體" w:eastAsia="標楷體" w:hAnsi="標楷體" w:hint="eastAsia"/>
          <w:b/>
          <w:sz w:val="32"/>
          <w:szCs w:val="32"/>
        </w:rPr>
        <w:t>年度曾文南化烏山頭水庫治理及穩定南部地區供水計畫－水庫集水區保育治理工作項目內容及經費支用情形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161D43">
        <w:rPr>
          <w:rFonts w:eastAsia="標楷體" w:hint="eastAsia"/>
          <w:b/>
          <w:color w:val="000000"/>
          <w:sz w:val="32"/>
          <w:szCs w:val="32"/>
        </w:rPr>
        <w:t>會議紀錄</w:t>
      </w:r>
    </w:p>
    <w:p w:rsidR="00E63DF6" w:rsidRPr="00161D43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Lines="50" w:before="18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 w:rsidRPr="00161D43">
        <w:rPr>
          <w:rFonts w:eastAsia="標楷體" w:hAnsi="標楷體" w:hint="eastAsia"/>
          <w:b/>
          <w:color w:val="000000"/>
          <w:sz w:val="32"/>
          <w:szCs w:val="32"/>
        </w:rPr>
        <w:t>會議時間：</w:t>
      </w:r>
      <w:r w:rsidRPr="00161D43">
        <w:rPr>
          <w:rFonts w:eastAsia="標楷體"/>
          <w:bCs/>
          <w:color w:val="000000"/>
          <w:sz w:val="32"/>
          <w:szCs w:val="32"/>
        </w:rPr>
        <w:t>10</w:t>
      </w:r>
      <w:r>
        <w:rPr>
          <w:rFonts w:eastAsia="標楷體"/>
          <w:bCs/>
          <w:color w:val="000000"/>
          <w:sz w:val="32"/>
          <w:szCs w:val="32"/>
        </w:rPr>
        <w:t>3</w:t>
      </w:r>
      <w:r w:rsidRPr="00161D43">
        <w:rPr>
          <w:rFonts w:eastAsia="標楷體" w:hAnsi="標楷體" w:hint="eastAsia"/>
          <w:bCs/>
          <w:color w:val="000000"/>
          <w:sz w:val="32"/>
          <w:szCs w:val="32"/>
        </w:rPr>
        <w:t>年</w:t>
      </w:r>
      <w:r>
        <w:rPr>
          <w:rFonts w:eastAsia="標楷體"/>
          <w:bCs/>
          <w:color w:val="000000"/>
          <w:sz w:val="32"/>
          <w:szCs w:val="32"/>
        </w:rPr>
        <w:t>3</w:t>
      </w:r>
      <w:r w:rsidRPr="00161D43">
        <w:rPr>
          <w:rFonts w:eastAsia="標楷體" w:hAnsi="標楷體" w:hint="eastAsia"/>
          <w:bCs/>
          <w:color w:val="000000"/>
          <w:sz w:val="32"/>
          <w:szCs w:val="32"/>
        </w:rPr>
        <w:t>月</w:t>
      </w:r>
      <w:r>
        <w:rPr>
          <w:rFonts w:eastAsia="標楷體"/>
          <w:bCs/>
          <w:color w:val="000000"/>
          <w:sz w:val="32"/>
          <w:szCs w:val="32"/>
        </w:rPr>
        <w:t>19</w:t>
      </w:r>
      <w:r w:rsidRPr="00161D43">
        <w:rPr>
          <w:rFonts w:eastAsia="標楷體" w:hAnsi="標楷體" w:hint="eastAsia"/>
          <w:bCs/>
          <w:color w:val="000000"/>
          <w:sz w:val="32"/>
          <w:szCs w:val="32"/>
        </w:rPr>
        <w:t>日</w:t>
      </w:r>
      <w:r w:rsidRPr="00161D43">
        <w:rPr>
          <w:rFonts w:eastAsia="標楷體"/>
          <w:bCs/>
          <w:color w:val="000000"/>
          <w:sz w:val="32"/>
          <w:szCs w:val="32"/>
        </w:rPr>
        <w:t>(</w:t>
      </w:r>
      <w:r>
        <w:rPr>
          <w:rFonts w:eastAsia="標楷體" w:hAnsi="標楷體" w:hint="eastAsia"/>
          <w:bCs/>
          <w:color w:val="000000"/>
          <w:sz w:val="32"/>
          <w:szCs w:val="32"/>
        </w:rPr>
        <w:t>星期四</w:t>
      </w:r>
      <w:r>
        <w:rPr>
          <w:rFonts w:eastAsia="標楷體"/>
          <w:bCs/>
          <w:color w:val="000000"/>
          <w:sz w:val="32"/>
          <w:szCs w:val="32"/>
        </w:rPr>
        <w:t>)</w:t>
      </w:r>
      <w:r>
        <w:rPr>
          <w:rFonts w:eastAsia="標楷體" w:hAnsi="標楷體" w:hint="eastAsia"/>
          <w:bCs/>
          <w:color w:val="000000"/>
          <w:sz w:val="32"/>
          <w:szCs w:val="32"/>
        </w:rPr>
        <w:t>上</w:t>
      </w:r>
      <w:r w:rsidRPr="00161D43">
        <w:rPr>
          <w:rFonts w:eastAsia="標楷體" w:hAnsi="標楷體" w:hint="eastAsia"/>
          <w:bCs/>
          <w:color w:val="000000"/>
          <w:sz w:val="32"/>
          <w:szCs w:val="32"/>
        </w:rPr>
        <w:t>午</w:t>
      </w:r>
      <w:r>
        <w:rPr>
          <w:rFonts w:eastAsia="標楷體"/>
          <w:bCs/>
          <w:color w:val="000000"/>
          <w:sz w:val="32"/>
          <w:szCs w:val="32"/>
        </w:rPr>
        <w:t>9</w:t>
      </w:r>
      <w:r w:rsidRPr="00161D43">
        <w:rPr>
          <w:rFonts w:eastAsia="標楷體" w:hAnsi="標楷體" w:hint="eastAsia"/>
          <w:bCs/>
          <w:color w:val="000000"/>
          <w:sz w:val="32"/>
          <w:szCs w:val="32"/>
        </w:rPr>
        <w:t>時</w:t>
      </w:r>
      <w:r>
        <w:rPr>
          <w:rFonts w:eastAsia="標楷體" w:hAnsi="標楷體"/>
          <w:bCs/>
          <w:color w:val="000000"/>
          <w:sz w:val="32"/>
          <w:szCs w:val="32"/>
        </w:rPr>
        <w:t>30</w:t>
      </w:r>
      <w:r>
        <w:rPr>
          <w:rFonts w:eastAsia="標楷體" w:hAnsi="標楷體" w:hint="eastAsia"/>
          <w:bCs/>
          <w:color w:val="000000"/>
          <w:sz w:val="32"/>
          <w:szCs w:val="32"/>
        </w:rPr>
        <w:t>分</w:t>
      </w:r>
    </w:p>
    <w:p w:rsidR="00E63DF6" w:rsidRPr="00304971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Cs/>
          <w:color w:val="000000"/>
          <w:sz w:val="32"/>
          <w:szCs w:val="32"/>
        </w:rPr>
      </w:pPr>
      <w:r w:rsidRPr="00161D43">
        <w:rPr>
          <w:rFonts w:eastAsia="標楷體" w:hAnsi="標楷體" w:hint="eastAsia"/>
          <w:b/>
          <w:color w:val="000000"/>
          <w:sz w:val="32"/>
          <w:szCs w:val="32"/>
        </w:rPr>
        <w:t>會議地點：</w:t>
      </w:r>
      <w:r w:rsidRPr="00455742">
        <w:rPr>
          <w:rFonts w:eastAsia="標楷體" w:hAnsi="標楷體" w:hint="eastAsia"/>
          <w:color w:val="000000"/>
          <w:sz w:val="32"/>
          <w:szCs w:val="32"/>
        </w:rPr>
        <w:t>嘉義縣政府</w:t>
      </w:r>
      <w:r>
        <w:rPr>
          <w:rFonts w:eastAsia="標楷體" w:hAnsi="標楷體" w:hint="eastAsia"/>
          <w:color w:val="000000"/>
          <w:sz w:val="32"/>
          <w:szCs w:val="32"/>
        </w:rPr>
        <w:t>一樓會議室</w:t>
      </w:r>
    </w:p>
    <w:p w:rsidR="00E63DF6" w:rsidRPr="00161D43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 w:rsidRPr="00161D43">
        <w:rPr>
          <w:rFonts w:eastAsia="標楷體" w:hAnsi="標楷體" w:hint="eastAsia"/>
          <w:b/>
          <w:color w:val="000000"/>
          <w:sz w:val="32"/>
          <w:szCs w:val="32"/>
        </w:rPr>
        <w:t>主持人：</w:t>
      </w:r>
      <w:r w:rsidRPr="00FD79C1">
        <w:rPr>
          <w:rFonts w:eastAsia="標楷體" w:hAnsi="標楷體" w:hint="eastAsia"/>
          <w:color w:val="000000"/>
          <w:sz w:val="32"/>
          <w:szCs w:val="32"/>
        </w:rPr>
        <w:t>郭科長</w:t>
      </w:r>
      <w:r>
        <w:rPr>
          <w:rFonts w:eastAsia="標楷體" w:hAnsi="標楷體" w:hint="eastAsia"/>
          <w:color w:val="000000"/>
          <w:sz w:val="30"/>
          <w:szCs w:val="30"/>
        </w:rPr>
        <w:t>萬木</w:t>
      </w:r>
      <w:r>
        <w:rPr>
          <w:rFonts w:eastAsia="標楷體" w:hAnsi="標楷體"/>
          <w:color w:val="000000"/>
          <w:sz w:val="30"/>
          <w:szCs w:val="30"/>
        </w:rPr>
        <w:t>(</w:t>
      </w:r>
      <w:r>
        <w:rPr>
          <w:rFonts w:eastAsia="標楷體" w:hAnsi="標楷體" w:hint="eastAsia"/>
          <w:color w:val="000000"/>
          <w:sz w:val="30"/>
          <w:szCs w:val="30"/>
        </w:rPr>
        <w:t>楊正工程司其錚</w:t>
      </w:r>
      <w:r w:rsidRPr="00FD79C1">
        <w:rPr>
          <w:rFonts w:eastAsia="標楷體" w:hAnsi="標楷體" w:hint="eastAsia"/>
          <w:color w:val="000000"/>
          <w:sz w:val="30"/>
          <w:szCs w:val="30"/>
          <w:vertAlign w:val="subscript"/>
        </w:rPr>
        <w:t>代</w:t>
      </w:r>
      <w:r>
        <w:rPr>
          <w:rFonts w:eastAsia="標楷體" w:hAnsi="標楷體"/>
          <w:color w:val="000000"/>
          <w:sz w:val="30"/>
          <w:szCs w:val="30"/>
        </w:rPr>
        <w:t xml:space="preserve">) </w:t>
      </w:r>
      <w:r w:rsidRPr="00161D43">
        <w:rPr>
          <w:rFonts w:eastAsia="標楷體"/>
          <w:bCs/>
          <w:color w:val="000000"/>
          <w:sz w:val="32"/>
          <w:szCs w:val="32"/>
        </w:rPr>
        <w:t xml:space="preserve">   </w:t>
      </w:r>
      <w:r w:rsidRPr="00161D43">
        <w:rPr>
          <w:rFonts w:eastAsia="標楷體" w:hAnsi="標楷體" w:hint="eastAsia"/>
          <w:b/>
          <w:color w:val="000000"/>
          <w:sz w:val="32"/>
          <w:szCs w:val="32"/>
        </w:rPr>
        <w:t>記錄：</w:t>
      </w:r>
      <w:r>
        <w:rPr>
          <w:rFonts w:eastAsia="標楷體" w:hAnsi="標楷體" w:hint="eastAsia"/>
          <w:color w:val="000000"/>
          <w:sz w:val="30"/>
          <w:szCs w:val="30"/>
        </w:rPr>
        <w:t>楊志偉</w:t>
      </w:r>
    </w:p>
    <w:p w:rsidR="00E63DF6" w:rsidRPr="00161D43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 w:rsidRPr="00161D43">
        <w:rPr>
          <w:rFonts w:eastAsia="標楷體" w:hAnsi="標楷體" w:hint="eastAsia"/>
          <w:b/>
          <w:color w:val="000000"/>
          <w:sz w:val="32"/>
          <w:szCs w:val="32"/>
        </w:rPr>
        <w:t>出列席單位及人員：</w:t>
      </w:r>
      <w:r w:rsidRPr="00161D43">
        <w:rPr>
          <w:rFonts w:eastAsia="標楷體" w:hAnsi="標楷體" w:hint="eastAsia"/>
          <w:color w:val="000000"/>
          <w:sz w:val="30"/>
          <w:szCs w:val="30"/>
        </w:rPr>
        <w:t>如</w:t>
      </w:r>
      <w:r>
        <w:rPr>
          <w:rFonts w:eastAsia="標楷體" w:hAnsi="標楷體" w:hint="eastAsia"/>
          <w:color w:val="000000"/>
          <w:sz w:val="30"/>
          <w:szCs w:val="30"/>
        </w:rPr>
        <w:t>會議簽名冊</w:t>
      </w:r>
    </w:p>
    <w:p w:rsidR="00E63DF6" w:rsidRPr="00161D43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主辦單位報告：</w:t>
      </w:r>
      <w:r w:rsidRPr="00161D43">
        <w:rPr>
          <w:rFonts w:eastAsia="標楷體"/>
          <w:color w:val="000000"/>
          <w:sz w:val="30"/>
          <w:szCs w:val="30"/>
        </w:rPr>
        <w:t>(</w:t>
      </w:r>
      <w:r w:rsidRPr="00161D43">
        <w:rPr>
          <w:rFonts w:eastAsia="標楷體" w:hAnsi="標楷體" w:hint="eastAsia"/>
          <w:color w:val="000000"/>
          <w:sz w:val="30"/>
          <w:szCs w:val="30"/>
        </w:rPr>
        <w:t>略</w:t>
      </w:r>
      <w:r w:rsidRPr="00161D43">
        <w:rPr>
          <w:rFonts w:eastAsia="標楷體"/>
          <w:color w:val="000000"/>
          <w:sz w:val="30"/>
          <w:szCs w:val="30"/>
        </w:rPr>
        <w:t>)</w:t>
      </w:r>
    </w:p>
    <w:p w:rsidR="00E63DF6" w:rsidRPr="00161D43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受查核單位報告</w:t>
      </w:r>
      <w:r w:rsidRPr="00161D43">
        <w:rPr>
          <w:rFonts w:eastAsia="標楷體" w:hAnsi="標楷體" w:hint="eastAsia"/>
          <w:b/>
          <w:color w:val="000000"/>
          <w:sz w:val="32"/>
          <w:szCs w:val="32"/>
        </w:rPr>
        <w:t>：</w:t>
      </w:r>
      <w:r w:rsidRPr="00161D43">
        <w:rPr>
          <w:rFonts w:eastAsia="標楷體"/>
          <w:color w:val="000000"/>
          <w:sz w:val="30"/>
          <w:szCs w:val="30"/>
        </w:rPr>
        <w:t>(</w:t>
      </w:r>
      <w:r w:rsidRPr="00161D43">
        <w:rPr>
          <w:rFonts w:eastAsia="標楷體" w:hAnsi="標楷體" w:hint="eastAsia"/>
          <w:color w:val="000000"/>
          <w:sz w:val="30"/>
          <w:szCs w:val="30"/>
        </w:rPr>
        <w:t>略</w:t>
      </w:r>
      <w:r w:rsidRPr="00161D43">
        <w:rPr>
          <w:rFonts w:eastAsia="標楷體"/>
          <w:color w:val="000000"/>
          <w:sz w:val="30"/>
          <w:szCs w:val="30"/>
        </w:rPr>
        <w:t>)</w:t>
      </w:r>
    </w:p>
    <w:p w:rsidR="00E63DF6" w:rsidRPr="00B77656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查核事項討論</w:t>
      </w:r>
      <w:r w:rsidRPr="00161D43">
        <w:rPr>
          <w:rFonts w:eastAsia="標楷體" w:hAnsi="標楷體" w:hint="eastAsia"/>
          <w:b/>
          <w:color w:val="000000"/>
          <w:sz w:val="32"/>
          <w:szCs w:val="32"/>
        </w:rPr>
        <w:t>：</w:t>
      </w:r>
      <w:r w:rsidRPr="00161D43">
        <w:rPr>
          <w:rFonts w:eastAsia="標楷體"/>
          <w:color w:val="000000"/>
          <w:sz w:val="30"/>
          <w:szCs w:val="30"/>
        </w:rPr>
        <w:t>(</w:t>
      </w:r>
      <w:r w:rsidRPr="00161D43">
        <w:rPr>
          <w:rFonts w:eastAsia="標楷體" w:hAnsi="標楷體" w:hint="eastAsia"/>
          <w:color w:val="000000"/>
          <w:sz w:val="30"/>
          <w:szCs w:val="30"/>
        </w:rPr>
        <w:t>略</w:t>
      </w:r>
      <w:r w:rsidRPr="00161D43">
        <w:rPr>
          <w:rFonts w:eastAsia="標楷體"/>
          <w:color w:val="000000"/>
          <w:sz w:val="30"/>
          <w:szCs w:val="30"/>
        </w:rPr>
        <w:t>)</w:t>
      </w:r>
    </w:p>
    <w:p w:rsidR="00E63DF6" w:rsidRPr="00161D43" w:rsidRDefault="00E63DF6" w:rsidP="00160759">
      <w:pPr>
        <w:numPr>
          <w:ilvl w:val="0"/>
          <w:numId w:val="1"/>
        </w:numPr>
        <w:tabs>
          <w:tab w:val="clear" w:pos="720"/>
          <w:tab w:val="num" w:pos="360"/>
        </w:tabs>
        <w:spacing w:before="50" w:afterLines="50" w:after="180" w:line="500" w:lineRule="exact"/>
        <w:ind w:left="36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查核意見</w:t>
      </w:r>
    </w:p>
    <w:p w:rsidR="00E63DF6" w:rsidRDefault="00E63DF6" w:rsidP="00160759">
      <w:pPr>
        <w:numPr>
          <w:ilvl w:val="1"/>
          <w:numId w:val="1"/>
        </w:numPr>
        <w:tabs>
          <w:tab w:val="clear" w:pos="960"/>
          <w:tab w:val="num" w:pos="709"/>
        </w:tabs>
        <w:spacing w:before="50" w:afterLines="50" w:after="180" w:line="500" w:lineRule="exact"/>
        <w:ind w:left="709" w:hanging="62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本次查核嘉義縣政府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103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年辦理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4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件工程，其中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2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件工程已於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103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年完工決算並辦理請款，後續請儘速辦理核銷事宜；另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2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件工程於查核日亦已完工，請儘速辦理請撥、核銷及決算事宜。</w:t>
      </w:r>
    </w:p>
    <w:p w:rsidR="00E63DF6" w:rsidRPr="00512B33" w:rsidRDefault="00E63DF6" w:rsidP="00160759">
      <w:pPr>
        <w:numPr>
          <w:ilvl w:val="1"/>
          <w:numId w:val="1"/>
        </w:numPr>
        <w:tabs>
          <w:tab w:val="clear" w:pos="960"/>
          <w:tab w:val="num" w:pos="709"/>
        </w:tabs>
        <w:spacing w:before="50" w:afterLines="50" w:after="180" w:line="500" w:lineRule="exact"/>
        <w:ind w:left="709" w:hanging="62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有關「嘉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129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線山美至新美村路面修護改善工程」委託設計及監造技術服務經費扣抵罰款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4,348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元，請釐清其收入支出相抵事宜。</w:t>
      </w:r>
    </w:p>
    <w:p w:rsidR="00E63DF6" w:rsidRDefault="00E63DF6" w:rsidP="00160759">
      <w:pPr>
        <w:numPr>
          <w:ilvl w:val="1"/>
          <w:numId w:val="1"/>
        </w:numPr>
        <w:tabs>
          <w:tab w:val="clear" w:pos="960"/>
          <w:tab w:val="num" w:pos="709"/>
        </w:tabs>
        <w:spacing w:before="50" w:afterLines="50" w:after="180" w:line="500" w:lineRule="exact"/>
        <w:ind w:left="709" w:hanging="62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有關「嘉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129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線山美至新美村路面修護改善工程」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工期共</w:t>
      </w:r>
      <w:r>
        <w:rPr>
          <w:rFonts w:ascii="標楷體" w:eastAsia="標楷體" w:hAnsi="標楷體"/>
          <w:color w:val="000000"/>
          <w:sz w:val="32"/>
          <w:szCs w:val="32"/>
        </w:rPr>
        <w:t>45</w:t>
      </w:r>
      <w:r>
        <w:rPr>
          <w:rFonts w:ascii="標楷體" w:eastAsia="標楷體" w:hAnsi="標楷體" w:hint="eastAsia"/>
          <w:color w:val="000000"/>
          <w:sz w:val="32"/>
          <w:szCs w:val="32"/>
        </w:rPr>
        <w:t>天，經檢視施工日誌，自開工起</w:t>
      </w:r>
      <w:r>
        <w:rPr>
          <w:rFonts w:ascii="標楷體" w:eastAsia="標楷體" w:hAnsi="標楷體"/>
          <w:color w:val="000000"/>
          <w:sz w:val="32"/>
          <w:szCs w:val="32"/>
        </w:rPr>
        <w:t>38</w:t>
      </w:r>
      <w:r>
        <w:rPr>
          <w:rFonts w:ascii="標楷體" w:eastAsia="標楷體" w:hAnsi="標楷體" w:hint="eastAsia"/>
          <w:color w:val="000000"/>
          <w:sz w:val="32"/>
          <w:szCs w:val="32"/>
        </w:rPr>
        <w:t>天均無進度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備料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，僅最後</w:t>
      </w:r>
      <w:r>
        <w:rPr>
          <w:rFonts w:ascii="標楷體" w:eastAsia="標楷體" w:hAnsi="標楷體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color w:val="000000"/>
          <w:sz w:val="32"/>
          <w:szCs w:val="32"/>
        </w:rPr>
        <w:t>天趕工，建議嘉義縣政府加強管制相關工程施工進度。</w:t>
      </w:r>
    </w:p>
    <w:p w:rsidR="00E63DF6" w:rsidRDefault="00E63DF6" w:rsidP="00160759">
      <w:pPr>
        <w:numPr>
          <w:ilvl w:val="1"/>
          <w:numId w:val="1"/>
        </w:numPr>
        <w:tabs>
          <w:tab w:val="clear" w:pos="960"/>
          <w:tab w:val="num" w:pos="709"/>
        </w:tabs>
        <w:spacing w:before="50" w:afterLines="50" w:after="180" w:line="500" w:lineRule="exact"/>
        <w:ind w:left="709" w:hanging="62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「嘉</w:t>
      </w:r>
      <w:r w:rsidRPr="00512B33">
        <w:rPr>
          <w:rFonts w:ascii="標楷體" w:eastAsia="標楷體" w:hAnsi="標楷體"/>
          <w:color w:val="000000"/>
          <w:sz w:val="32"/>
          <w:szCs w:val="32"/>
        </w:rPr>
        <w:t>129</w:t>
      </w:r>
      <w:r w:rsidRPr="00512B33">
        <w:rPr>
          <w:rFonts w:ascii="標楷體" w:eastAsia="標楷體" w:hAnsi="標楷體" w:hint="eastAsia"/>
          <w:color w:val="000000"/>
          <w:sz w:val="32"/>
          <w:szCs w:val="32"/>
        </w:rPr>
        <w:t>線山美至新美村路面修護改善工程」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因辦理</w:t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契約變更，導致竣工日期延後，雖工程金額不變且不影響整體目標績效，惟仍請嘉義縣政府將來更嚴謹規劃，儘量避免辦理契約變更之情形。</w:t>
      </w:r>
    </w:p>
    <w:p w:rsidR="00E63DF6" w:rsidRPr="00635CD9" w:rsidRDefault="00E63DF6" w:rsidP="00160759">
      <w:pPr>
        <w:numPr>
          <w:ilvl w:val="1"/>
          <w:numId w:val="1"/>
        </w:numPr>
        <w:tabs>
          <w:tab w:val="clear" w:pos="960"/>
          <w:tab w:val="num" w:pos="709"/>
        </w:tabs>
        <w:spacing w:before="50" w:afterLines="50" w:after="180" w:line="500" w:lineRule="exact"/>
        <w:ind w:left="709" w:hanging="62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4113B">
        <w:rPr>
          <w:rFonts w:ascii="標楷體" w:eastAsia="標楷體" w:hAnsi="標楷體" w:hint="eastAsia"/>
          <w:color w:val="000000"/>
          <w:sz w:val="32"/>
          <w:szCs w:val="32"/>
        </w:rPr>
        <w:t>依政府採購法施行細則第</w:t>
      </w:r>
      <w:r w:rsidRPr="0014113B">
        <w:rPr>
          <w:rFonts w:ascii="標楷體" w:eastAsia="標楷體" w:hAnsi="標楷體"/>
          <w:color w:val="000000"/>
          <w:sz w:val="32"/>
          <w:szCs w:val="32"/>
        </w:rPr>
        <w:t>94</w:t>
      </w:r>
      <w:r w:rsidRPr="0014113B">
        <w:rPr>
          <w:rFonts w:ascii="標楷體" w:eastAsia="標楷體" w:hAnsi="標楷體" w:hint="eastAsia"/>
          <w:color w:val="000000"/>
          <w:sz w:val="32"/>
          <w:szCs w:val="32"/>
        </w:rPr>
        <w:t>條規定，無初驗程序者，機關應於接獲廠商通知備驗或可得驗收之程序完成後</w:t>
      </w:r>
      <w:r w:rsidRPr="0014113B">
        <w:rPr>
          <w:rFonts w:ascii="標楷體" w:eastAsia="標楷體" w:hAnsi="標楷體"/>
          <w:color w:val="000000"/>
          <w:sz w:val="32"/>
          <w:szCs w:val="32"/>
        </w:rPr>
        <w:t>30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日內（契約另有規定者，從其規定）辦理驗收，建議嘉義縣</w:t>
      </w:r>
      <w:r w:rsidRPr="0014113B">
        <w:rPr>
          <w:rFonts w:ascii="標楷體" w:eastAsia="標楷體" w:hAnsi="標楷體" w:hint="eastAsia"/>
          <w:color w:val="000000"/>
          <w:sz w:val="32"/>
          <w:szCs w:val="32"/>
        </w:rPr>
        <w:t>政府注意時效。</w:t>
      </w:r>
    </w:p>
    <w:p w:rsidR="00E63DF6" w:rsidRDefault="00E63DF6" w:rsidP="00160759">
      <w:pPr>
        <w:numPr>
          <w:ilvl w:val="0"/>
          <w:numId w:val="1"/>
        </w:numPr>
        <w:tabs>
          <w:tab w:val="num" w:pos="426"/>
          <w:tab w:val="num" w:pos="567"/>
        </w:tabs>
        <w:spacing w:before="50" w:afterLines="50" w:after="180" w:line="500" w:lineRule="exact"/>
        <w:ind w:left="360"/>
      </w:pPr>
      <w:r w:rsidRPr="00B75ED1">
        <w:rPr>
          <w:rFonts w:eastAsia="標楷體" w:hAnsi="標楷體" w:hint="eastAsia"/>
          <w:b/>
          <w:color w:val="000000"/>
          <w:sz w:val="32"/>
          <w:szCs w:val="32"/>
        </w:rPr>
        <w:t>散會</w:t>
      </w:r>
      <w:r w:rsidRPr="00B75ED1">
        <w:rPr>
          <w:rFonts w:eastAsia="標楷體" w:hAnsi="標楷體"/>
          <w:b/>
          <w:color w:val="000000"/>
          <w:sz w:val="32"/>
          <w:szCs w:val="32"/>
        </w:rPr>
        <w:t>(</w:t>
      </w:r>
      <w:r>
        <w:rPr>
          <w:rFonts w:eastAsia="標楷體" w:hAnsi="標楷體" w:hint="eastAsia"/>
          <w:b/>
          <w:color w:val="000000"/>
          <w:sz w:val="32"/>
          <w:szCs w:val="32"/>
        </w:rPr>
        <w:t>上</w:t>
      </w:r>
      <w:r w:rsidRPr="00B75ED1">
        <w:rPr>
          <w:rFonts w:eastAsia="標楷體" w:hAnsi="標楷體" w:hint="eastAsia"/>
          <w:b/>
          <w:color w:val="000000"/>
          <w:sz w:val="32"/>
          <w:szCs w:val="32"/>
        </w:rPr>
        <w:t>午</w:t>
      </w:r>
      <w:r>
        <w:rPr>
          <w:rFonts w:eastAsia="標楷體" w:hAnsi="標楷體"/>
          <w:b/>
          <w:color w:val="000000"/>
          <w:sz w:val="32"/>
          <w:szCs w:val="32"/>
        </w:rPr>
        <w:t>11</w:t>
      </w:r>
      <w:r w:rsidRPr="00B75ED1">
        <w:rPr>
          <w:rFonts w:eastAsia="標楷體" w:hAnsi="標楷體" w:hint="eastAsia"/>
          <w:b/>
          <w:color w:val="000000"/>
          <w:sz w:val="32"/>
          <w:szCs w:val="32"/>
        </w:rPr>
        <w:t>點</w:t>
      </w:r>
      <w:r>
        <w:rPr>
          <w:rFonts w:eastAsia="標楷體" w:hAnsi="標楷體"/>
          <w:b/>
          <w:color w:val="000000"/>
          <w:sz w:val="32"/>
          <w:szCs w:val="32"/>
        </w:rPr>
        <w:t>4</w:t>
      </w:r>
      <w:r w:rsidRPr="00B75ED1">
        <w:rPr>
          <w:rFonts w:eastAsia="標楷體" w:hAnsi="標楷體"/>
          <w:b/>
          <w:color w:val="000000"/>
          <w:sz w:val="32"/>
          <w:szCs w:val="32"/>
        </w:rPr>
        <w:t>0</w:t>
      </w:r>
      <w:r w:rsidRPr="00B75ED1">
        <w:rPr>
          <w:rFonts w:eastAsia="標楷體" w:hAnsi="標楷體" w:hint="eastAsia"/>
          <w:b/>
          <w:color w:val="000000"/>
          <w:sz w:val="32"/>
          <w:szCs w:val="32"/>
        </w:rPr>
        <w:t>分</w:t>
      </w:r>
      <w:r w:rsidRPr="00B75ED1">
        <w:rPr>
          <w:rFonts w:eastAsia="標楷體" w:hAnsi="標楷體"/>
          <w:b/>
          <w:color w:val="000000"/>
          <w:sz w:val="32"/>
          <w:szCs w:val="32"/>
        </w:rPr>
        <w:t>)</w:t>
      </w:r>
    </w:p>
    <w:sectPr w:rsidR="00E63DF6" w:rsidSect="003C4FE4">
      <w:footerReference w:type="even" r:id="rId8"/>
      <w:footerReference w:type="default" r:id="rId9"/>
      <w:pgSz w:w="11906" w:h="16838"/>
      <w:pgMar w:top="1276" w:right="1700" w:bottom="1418" w:left="2149" w:header="851" w:footer="6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3F" w:rsidRDefault="007F723F" w:rsidP="00B77656">
      <w:r>
        <w:separator/>
      </w:r>
    </w:p>
  </w:endnote>
  <w:endnote w:type="continuationSeparator" w:id="0">
    <w:p w:rsidR="007F723F" w:rsidRDefault="007F723F" w:rsidP="00B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F6" w:rsidRDefault="00E63DF6" w:rsidP="00BD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DF6" w:rsidRDefault="00E6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F6" w:rsidRDefault="007F72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759" w:rsidRPr="00160759">
      <w:rPr>
        <w:noProof/>
        <w:lang w:val="zh-TW"/>
      </w:rPr>
      <w:t>-</w:t>
    </w:r>
    <w:r w:rsidR="00160759">
      <w:rPr>
        <w:noProof/>
      </w:rPr>
      <w:t xml:space="preserve"> 1 -</w:t>
    </w:r>
    <w:r>
      <w:rPr>
        <w:noProof/>
      </w:rPr>
      <w:fldChar w:fldCharType="end"/>
    </w:r>
  </w:p>
  <w:p w:rsidR="00E63DF6" w:rsidRPr="00A37F31" w:rsidRDefault="00E63DF6" w:rsidP="00BD23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3F" w:rsidRDefault="007F723F" w:rsidP="00B77656">
      <w:r>
        <w:separator/>
      </w:r>
    </w:p>
  </w:footnote>
  <w:footnote w:type="continuationSeparator" w:id="0">
    <w:p w:rsidR="007F723F" w:rsidRDefault="007F723F" w:rsidP="00B7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D09"/>
    <w:multiLevelType w:val="hybridMultilevel"/>
    <w:tmpl w:val="5910310C"/>
    <w:lvl w:ilvl="0" w:tplc="EE502D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/>
        <w:sz w:val="32"/>
        <w:szCs w:val="32"/>
      </w:rPr>
    </w:lvl>
    <w:lvl w:ilvl="1" w:tplc="1EFCE9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  <w:b w:val="0"/>
        <w:sz w:val="28"/>
        <w:szCs w:val="28"/>
      </w:rPr>
    </w:lvl>
    <w:lvl w:ilvl="2" w:tplc="BD2A8A8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  <w:sz w:val="28"/>
        <w:szCs w:val="28"/>
      </w:rPr>
    </w:lvl>
    <w:lvl w:ilvl="3" w:tplc="204A1FF2">
      <w:start w:val="3"/>
      <w:numFmt w:val="taiwaneseCountingThousand"/>
      <w:lvlText w:val="（%4）"/>
      <w:lvlJc w:val="left"/>
      <w:pPr>
        <w:tabs>
          <w:tab w:val="num" w:pos="2235"/>
        </w:tabs>
        <w:ind w:left="2235" w:hanging="795"/>
      </w:pPr>
      <w:rPr>
        <w:rFonts w:cs="Times New Roman" w:hint="default"/>
      </w:rPr>
    </w:lvl>
    <w:lvl w:ilvl="4" w:tplc="EB4A2D0E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A2"/>
    <w:rsid w:val="00030EA5"/>
    <w:rsid w:val="00071E46"/>
    <w:rsid w:val="000E527D"/>
    <w:rsid w:val="0010399F"/>
    <w:rsid w:val="001229AF"/>
    <w:rsid w:val="00137C57"/>
    <w:rsid w:val="0014113B"/>
    <w:rsid w:val="00152828"/>
    <w:rsid w:val="00160759"/>
    <w:rsid w:val="00161D43"/>
    <w:rsid w:val="001F3B52"/>
    <w:rsid w:val="002706DE"/>
    <w:rsid w:val="002A25CD"/>
    <w:rsid w:val="002B7C47"/>
    <w:rsid w:val="00304971"/>
    <w:rsid w:val="00335F85"/>
    <w:rsid w:val="00372DF0"/>
    <w:rsid w:val="003965A2"/>
    <w:rsid w:val="003C4FE4"/>
    <w:rsid w:val="003D2B71"/>
    <w:rsid w:val="003E66FC"/>
    <w:rsid w:val="00423CCA"/>
    <w:rsid w:val="004413FE"/>
    <w:rsid w:val="00443E0B"/>
    <w:rsid w:val="00455742"/>
    <w:rsid w:val="004A7BD3"/>
    <w:rsid w:val="004E2292"/>
    <w:rsid w:val="00512B33"/>
    <w:rsid w:val="0051796D"/>
    <w:rsid w:val="00541B5F"/>
    <w:rsid w:val="005738EC"/>
    <w:rsid w:val="005C36A4"/>
    <w:rsid w:val="005C408F"/>
    <w:rsid w:val="005F2A19"/>
    <w:rsid w:val="0060642E"/>
    <w:rsid w:val="00635CD9"/>
    <w:rsid w:val="00650EBD"/>
    <w:rsid w:val="00660700"/>
    <w:rsid w:val="00676B0F"/>
    <w:rsid w:val="006D30E7"/>
    <w:rsid w:val="006E48E8"/>
    <w:rsid w:val="006F0833"/>
    <w:rsid w:val="00761767"/>
    <w:rsid w:val="00782332"/>
    <w:rsid w:val="007F723F"/>
    <w:rsid w:val="008056B5"/>
    <w:rsid w:val="0081701A"/>
    <w:rsid w:val="00892899"/>
    <w:rsid w:val="008B5455"/>
    <w:rsid w:val="0091425F"/>
    <w:rsid w:val="00916033"/>
    <w:rsid w:val="009B3938"/>
    <w:rsid w:val="009F030F"/>
    <w:rsid w:val="009F42F9"/>
    <w:rsid w:val="00A0310F"/>
    <w:rsid w:val="00A161B5"/>
    <w:rsid w:val="00A310A3"/>
    <w:rsid w:val="00A341ED"/>
    <w:rsid w:val="00A37F31"/>
    <w:rsid w:val="00AC1814"/>
    <w:rsid w:val="00B23A3A"/>
    <w:rsid w:val="00B60B93"/>
    <w:rsid w:val="00B75ED1"/>
    <w:rsid w:val="00B77656"/>
    <w:rsid w:val="00B90C0F"/>
    <w:rsid w:val="00BC02D0"/>
    <w:rsid w:val="00BD23A1"/>
    <w:rsid w:val="00BE5022"/>
    <w:rsid w:val="00C67E0C"/>
    <w:rsid w:val="00CA1562"/>
    <w:rsid w:val="00CB214C"/>
    <w:rsid w:val="00CD33C1"/>
    <w:rsid w:val="00CE749C"/>
    <w:rsid w:val="00D34BB6"/>
    <w:rsid w:val="00D46757"/>
    <w:rsid w:val="00D74B0A"/>
    <w:rsid w:val="00D87196"/>
    <w:rsid w:val="00D930CD"/>
    <w:rsid w:val="00DC6F1A"/>
    <w:rsid w:val="00DD66D4"/>
    <w:rsid w:val="00E11F32"/>
    <w:rsid w:val="00E15D20"/>
    <w:rsid w:val="00E63DF6"/>
    <w:rsid w:val="00E81D2C"/>
    <w:rsid w:val="00E87990"/>
    <w:rsid w:val="00E972AB"/>
    <w:rsid w:val="00EB09BF"/>
    <w:rsid w:val="00EC4072"/>
    <w:rsid w:val="00F32A7C"/>
    <w:rsid w:val="00F455E2"/>
    <w:rsid w:val="00F45A75"/>
    <w:rsid w:val="00F85137"/>
    <w:rsid w:val="00F94BB3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7765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77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77656"/>
    <w:rPr>
      <w:rFonts w:cs="Times New Roman"/>
      <w:sz w:val="20"/>
      <w:szCs w:val="20"/>
    </w:rPr>
  </w:style>
  <w:style w:type="character" w:styleId="a7">
    <w:name w:val="page number"/>
    <w:uiPriority w:val="99"/>
    <w:rsid w:val="00B7765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1F3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11F32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廖常宏</dc:creator>
  <cp:keywords/>
  <dc:description/>
  <cp:lastModifiedBy>wrauser</cp:lastModifiedBy>
  <cp:revision>18</cp:revision>
  <dcterms:created xsi:type="dcterms:W3CDTF">2014-03-24T02:27:00Z</dcterms:created>
  <dcterms:modified xsi:type="dcterms:W3CDTF">2015-04-07T03:26:00Z</dcterms:modified>
</cp:coreProperties>
</file>