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6B1" w:rsidRDefault="00B05407" w:rsidP="00D556B1">
      <w:pPr>
        <w:pStyle w:val="4-2"/>
        <w:jc w:val="left"/>
      </w:pPr>
      <w:r>
        <w:rPr>
          <w:rFonts w:hint="eastAsia"/>
        </w:rPr>
        <w:t>98</w:t>
      </w:r>
      <w:r w:rsidR="00D556B1">
        <w:rPr>
          <w:rFonts w:hint="eastAsia"/>
        </w:rPr>
        <w:t>年全國</w:t>
      </w:r>
      <w:r>
        <w:rPr>
          <w:rFonts w:hint="eastAsia"/>
        </w:rPr>
        <w:t>治水</w:t>
      </w:r>
      <w:r w:rsidR="00D556B1">
        <w:rPr>
          <w:rFonts w:hint="eastAsia"/>
        </w:rPr>
        <w:t>會議結論</w:t>
      </w:r>
    </w:p>
    <w:p w:rsidR="00D556B1" w:rsidRDefault="00D556B1" w:rsidP="00D556B1">
      <w:pPr>
        <w:pStyle w:val="3-5"/>
        <w:jc w:val="right"/>
      </w:pPr>
      <w:r>
        <w:rPr>
          <w:rFonts w:hint="eastAsia"/>
        </w:rPr>
        <w:t>辦理時間：</w:t>
      </w:r>
      <w:r w:rsidR="00B05407">
        <w:rPr>
          <w:rFonts w:hint="eastAsia"/>
        </w:rPr>
        <w:t>98</w:t>
      </w:r>
      <w:r>
        <w:rPr>
          <w:rFonts w:hint="eastAsia"/>
        </w:rPr>
        <w:t>年</w:t>
      </w:r>
      <w:r w:rsidR="00A20410">
        <w:rPr>
          <w:rFonts w:ascii="標楷體" w:hAnsi="標楷體" w:hint="eastAsia"/>
        </w:rPr>
        <w:t>1</w:t>
      </w:r>
      <w:r w:rsidR="00B05407">
        <w:rPr>
          <w:rFonts w:ascii="標楷體" w:hAnsi="標楷體" w:hint="eastAsia"/>
        </w:rPr>
        <w:t>0</w:t>
      </w:r>
      <w:r>
        <w:rPr>
          <w:rFonts w:hint="eastAsia"/>
        </w:rPr>
        <w:t>月</w:t>
      </w:r>
      <w:r w:rsidR="00B05407">
        <w:rPr>
          <w:rFonts w:hint="eastAsia"/>
        </w:rPr>
        <w:t>11</w:t>
      </w:r>
      <w:r w:rsidR="00A20410">
        <w:rPr>
          <w:rFonts w:hint="eastAsia"/>
        </w:rPr>
        <w:t>日</w:t>
      </w:r>
    </w:p>
    <w:p w:rsidR="00B05407" w:rsidRDefault="00B05407" w:rsidP="00B05407">
      <w:pPr>
        <w:pStyle w:val="4-3"/>
        <w:spacing w:before="180" w:after="180"/>
        <w:rPr>
          <w:rFonts w:hint="eastAsia"/>
        </w:rPr>
      </w:pPr>
      <w:r>
        <w:rPr>
          <w:rFonts w:hint="eastAsia"/>
        </w:rPr>
        <w:t>議題一：莫拉</w:t>
      </w:r>
      <w:r w:rsidRPr="009D293C">
        <w:rPr>
          <w:rFonts w:hint="eastAsia"/>
        </w:rPr>
        <w:t>克</w:t>
      </w:r>
      <w:r>
        <w:rPr>
          <w:rFonts w:hint="eastAsia"/>
        </w:rPr>
        <w:t>颱風災後復建、疏濬及重建</w:t>
      </w:r>
    </w:p>
    <w:p w:rsidR="00B05407" w:rsidRDefault="00B05407" w:rsidP="009D293C">
      <w:pPr>
        <w:pStyle w:val="4-4"/>
        <w:spacing w:after="180"/>
        <w:ind w:left="800" w:hangingChars="200" w:hanging="560"/>
        <w:rPr>
          <w:rFonts w:hint="eastAsia"/>
        </w:rPr>
      </w:pPr>
      <w:r>
        <w:rPr>
          <w:rFonts w:hint="eastAsia"/>
        </w:rPr>
        <w:t>一</w:t>
      </w:r>
      <w:r w:rsidR="009D293C">
        <w:rPr>
          <w:rFonts w:hint="eastAsia"/>
        </w:rPr>
        <w:t>、</w:t>
      </w:r>
      <w:r>
        <w:rPr>
          <w:rFonts w:hint="eastAsia"/>
        </w:rPr>
        <w:t>莫拉克颱風造成近</w:t>
      </w:r>
      <w:r>
        <w:rPr>
          <w:rFonts w:hint="eastAsia"/>
        </w:rPr>
        <w:t>50</w:t>
      </w:r>
      <w:r>
        <w:rPr>
          <w:rFonts w:hint="eastAsia"/>
        </w:rPr>
        <w:t>年來最嚴重土砂、漂流木、洪水及淹水等多項災害同時發生的複合型災害，我們必須深切體認「人無法勝天」，從整體國土保安、復育及防災等面向，重新檢討國土規劃利用，並以流域系統性整體治理的思維，整合上中下游水、土、林綜合治理。</w:t>
      </w:r>
    </w:p>
    <w:p w:rsidR="00B05407" w:rsidRDefault="00B05407" w:rsidP="009D293C">
      <w:pPr>
        <w:pStyle w:val="4-4"/>
        <w:spacing w:after="180"/>
        <w:ind w:left="800" w:hangingChars="200" w:hanging="560"/>
        <w:rPr>
          <w:rFonts w:hint="eastAsia"/>
        </w:rPr>
      </w:pPr>
      <w:r>
        <w:rPr>
          <w:rFonts w:hint="eastAsia"/>
        </w:rPr>
        <w:t>二</w:t>
      </w:r>
      <w:r w:rsidR="009D293C">
        <w:rPr>
          <w:rFonts w:hint="eastAsia"/>
        </w:rPr>
        <w:t>、</w:t>
      </w:r>
      <w:r>
        <w:rPr>
          <w:rFonts w:hint="eastAsia"/>
        </w:rPr>
        <w:t>災後河川疏濬工作迫在眉睫，請經濟部儘速研議因應之土石採售機制，在明</w:t>
      </w:r>
      <w:r>
        <w:rPr>
          <w:rFonts w:hint="eastAsia"/>
        </w:rPr>
        <w:t>99</w:t>
      </w:r>
      <w:r w:rsidR="009D293C">
        <w:rPr>
          <w:rFonts w:hint="eastAsia"/>
        </w:rPr>
        <w:t>、</w:t>
      </w:r>
      <w:r>
        <w:rPr>
          <w:rFonts w:hint="eastAsia"/>
        </w:rPr>
        <w:t>年</w:t>
      </w:r>
      <w:r>
        <w:rPr>
          <w:rFonts w:hint="eastAsia"/>
        </w:rPr>
        <w:t>6</w:t>
      </w:r>
      <w:r>
        <w:rPr>
          <w:rFonts w:hint="eastAsia"/>
        </w:rPr>
        <w:t>月底前，優先完成有保護標的的急要河段疏濬</w:t>
      </w:r>
      <w:r>
        <w:rPr>
          <w:rFonts w:hint="eastAsia"/>
        </w:rPr>
        <w:t>2,500</w:t>
      </w:r>
      <w:r>
        <w:rPr>
          <w:rFonts w:hint="eastAsia"/>
        </w:rPr>
        <w:t>萬立方公尺土砂量，行政院農委會應同時加強上游集水區土砂清疏避免二次災害，並請相關部會包括法務部、國防部、內政部（警政署）、經建會及工程會共同參與及協助排除執行困難或不法干預及不正當力量介入，確保程序公開透明，讓第一線承辦人員在安全機制下勇於任事。</w:t>
      </w:r>
    </w:p>
    <w:p w:rsidR="00B05407" w:rsidRDefault="00B05407" w:rsidP="009D293C">
      <w:pPr>
        <w:pStyle w:val="4-4"/>
        <w:spacing w:after="180"/>
        <w:ind w:left="800" w:hangingChars="200" w:hanging="560"/>
        <w:rPr>
          <w:rFonts w:hint="eastAsia"/>
        </w:rPr>
      </w:pPr>
      <w:r>
        <w:rPr>
          <w:rFonts w:hint="eastAsia"/>
        </w:rPr>
        <w:t>三</w:t>
      </w:r>
      <w:r w:rsidR="009D293C">
        <w:rPr>
          <w:rFonts w:hint="eastAsia"/>
        </w:rPr>
        <w:t>、</w:t>
      </w:r>
      <w:r>
        <w:rPr>
          <w:rFonts w:hint="eastAsia"/>
        </w:rPr>
        <w:t>中央與地方應緊密合作共同疏濬，經濟部已提供疏濬作業簡化程序、土石收益挹注縣庫及減免土石使用規費等措施，請地方政府務必積極配合疏濬工作，共同完成最大可能的疏濬量。地方政府若有更好的方案，亦可納入評估。</w:t>
      </w:r>
    </w:p>
    <w:p w:rsidR="00B05407" w:rsidRDefault="00B05407" w:rsidP="009D293C">
      <w:pPr>
        <w:pStyle w:val="4-4"/>
        <w:spacing w:after="180"/>
        <w:ind w:left="800" w:hangingChars="200" w:hanging="560"/>
        <w:rPr>
          <w:rFonts w:hint="eastAsia"/>
        </w:rPr>
      </w:pPr>
      <w:r>
        <w:rPr>
          <w:rFonts w:hint="eastAsia"/>
        </w:rPr>
        <w:t>四</w:t>
      </w:r>
      <w:r w:rsidR="009D293C">
        <w:rPr>
          <w:rFonts w:hint="eastAsia"/>
        </w:rPr>
        <w:t>、</w:t>
      </w:r>
      <w:r>
        <w:rPr>
          <w:rFonts w:hint="eastAsia"/>
        </w:rPr>
        <w:t>建立完善的河川疏濬配套措施，包括選擇台糖土地適當地點作為堆置土石中繼站、有價土石之採售機制、無價淤泥之去化及減少國外進口的砂石量等，確保河川疏濬成效。</w:t>
      </w:r>
    </w:p>
    <w:p w:rsidR="00B05407" w:rsidRDefault="00B05407" w:rsidP="009D293C">
      <w:pPr>
        <w:pStyle w:val="4-4"/>
        <w:spacing w:after="180"/>
        <w:ind w:left="800" w:hangingChars="200" w:hanging="560"/>
        <w:rPr>
          <w:rFonts w:hint="eastAsia"/>
        </w:rPr>
      </w:pPr>
      <w:r>
        <w:rPr>
          <w:rFonts w:hint="eastAsia"/>
        </w:rPr>
        <w:t>五</w:t>
      </w:r>
      <w:r w:rsidR="009D293C">
        <w:rPr>
          <w:rFonts w:hint="eastAsia"/>
        </w:rPr>
        <w:t>、</w:t>
      </w:r>
      <w:r>
        <w:rPr>
          <w:rFonts w:hint="eastAsia"/>
        </w:rPr>
        <w:t>請經濟部儘速研訂「河川野溪及水庫疏濬方案」，提升疏濬能力並研議建立「土方銀行」機制，整體考量疏濬土方的供應及調節，並擴大國內土砂需求量包括公共工程所需土方及料源如高雄南星計畫的填海造地、配合都市計畫新市鎮開發所需填方、沿海低窪地區墊高填復、河口沙洲養灘、河川沿岸流失土地回填及鄰近公共工程填方等用途，協調地方政府共同參與推動。對於有執行困難部分，行政院將全力協助，並整合各部會力量共同落實完成。</w:t>
      </w:r>
    </w:p>
    <w:p w:rsidR="00B05407" w:rsidRDefault="00B05407" w:rsidP="009D293C">
      <w:pPr>
        <w:pStyle w:val="4-4"/>
        <w:spacing w:after="180"/>
        <w:ind w:left="800" w:hangingChars="200" w:hanging="560"/>
        <w:rPr>
          <w:rFonts w:hint="eastAsia"/>
        </w:rPr>
      </w:pPr>
      <w:r>
        <w:rPr>
          <w:rFonts w:hint="eastAsia"/>
        </w:rPr>
        <w:t>六</w:t>
      </w:r>
      <w:r w:rsidR="009D293C">
        <w:rPr>
          <w:rFonts w:hint="eastAsia"/>
        </w:rPr>
        <w:t>、</w:t>
      </w:r>
      <w:r>
        <w:rPr>
          <w:rFonts w:hint="eastAsia"/>
        </w:rPr>
        <w:t>災後復建宜審慎檢討重複致災原因，以尊重及順應自然、不與河爭地為原則，儘速完成水道治理計畫線的檢討及提高必要的設施結構設計強度，以及加強保護鄰近都會區、鄉（鎮）社區及重要設施河段。中上游河段之堤防復建，則應針對高含砂水流及漂流木衝擊堤防等問題，加強堤防結構強度設計。</w:t>
      </w:r>
    </w:p>
    <w:p w:rsidR="00B05407" w:rsidRDefault="00B05407" w:rsidP="009D293C">
      <w:pPr>
        <w:pStyle w:val="4-4"/>
        <w:spacing w:after="180"/>
        <w:ind w:left="800" w:hangingChars="200" w:hanging="560"/>
        <w:rPr>
          <w:rFonts w:hint="eastAsia"/>
        </w:rPr>
      </w:pPr>
      <w:r>
        <w:rPr>
          <w:rFonts w:hint="eastAsia"/>
        </w:rPr>
        <w:lastRenderedPageBreak/>
        <w:t>七</w:t>
      </w:r>
      <w:r w:rsidR="009D293C">
        <w:rPr>
          <w:rFonts w:hint="eastAsia"/>
        </w:rPr>
        <w:t>、</w:t>
      </w:r>
      <w:r>
        <w:rPr>
          <w:rFonts w:hint="eastAsia"/>
        </w:rPr>
        <w:t>急要段的中央管河川、區域排水及海堤設施的搶修及復建工作，將針對高危險容易受災及重要保護地區之河段檢討提高設計標準，並如期如質完成，於明年汛期前，恢復災前原有防洪功能。</w:t>
      </w:r>
    </w:p>
    <w:p w:rsidR="00B05407" w:rsidRDefault="00B05407" w:rsidP="009D293C">
      <w:pPr>
        <w:pStyle w:val="4-4"/>
        <w:spacing w:after="180"/>
        <w:ind w:left="800" w:hangingChars="200" w:hanging="560"/>
        <w:rPr>
          <w:rFonts w:hint="eastAsia"/>
        </w:rPr>
      </w:pPr>
      <w:r>
        <w:rPr>
          <w:rFonts w:hint="eastAsia"/>
        </w:rPr>
        <w:t>八</w:t>
      </w:r>
      <w:r w:rsidR="009D293C">
        <w:rPr>
          <w:rFonts w:hint="eastAsia"/>
        </w:rPr>
        <w:t>、</w:t>
      </w:r>
      <w:r>
        <w:rPr>
          <w:rFonts w:hint="eastAsia"/>
        </w:rPr>
        <w:t>為避免短期內颱風豪雨侵襲釀致災害，將寬籌治水經費，進行水、土、林等治理及相關全流域治水工作，經各單位調整後，民國</w:t>
      </w:r>
      <w:r>
        <w:rPr>
          <w:rFonts w:hint="eastAsia"/>
        </w:rPr>
        <w:t>99</w:t>
      </w:r>
      <w:r>
        <w:rPr>
          <w:rFonts w:hint="eastAsia"/>
        </w:rPr>
        <w:t>年度經費約</w:t>
      </w:r>
      <w:r>
        <w:rPr>
          <w:rFonts w:hint="eastAsia"/>
        </w:rPr>
        <w:t>800</w:t>
      </w:r>
      <w:r>
        <w:rPr>
          <w:rFonts w:hint="eastAsia"/>
        </w:rPr>
        <w:t>億元，重要河川均已納入，並將持續加強檢討預算編列，儘速完成。</w:t>
      </w:r>
    </w:p>
    <w:p w:rsidR="00B05407" w:rsidRDefault="00B05407" w:rsidP="009D293C">
      <w:pPr>
        <w:pStyle w:val="4-4"/>
        <w:spacing w:after="180"/>
        <w:ind w:left="800" w:hangingChars="200" w:hanging="560"/>
        <w:rPr>
          <w:rFonts w:hint="eastAsia"/>
        </w:rPr>
      </w:pPr>
      <w:r>
        <w:rPr>
          <w:rFonts w:hint="eastAsia"/>
        </w:rPr>
        <w:t>九</w:t>
      </w:r>
      <w:r w:rsidR="009D293C">
        <w:rPr>
          <w:rFonts w:hint="eastAsia"/>
        </w:rPr>
        <w:t>、</w:t>
      </w:r>
      <w:r>
        <w:rPr>
          <w:rFonts w:hint="eastAsia"/>
        </w:rPr>
        <w:t>請地方政府本於職責加強縣市管的河川及區域排水設施之復建及整治工作，對於嚴重受創地區如林邊溪、太麻里溪及知本溪等，中央全力予以技術及經費之協助，共同落實完成。</w:t>
      </w:r>
    </w:p>
    <w:p w:rsidR="00B05407" w:rsidRDefault="00B05407" w:rsidP="009D293C">
      <w:pPr>
        <w:pStyle w:val="4-4"/>
        <w:spacing w:after="180"/>
        <w:ind w:left="800" w:hangingChars="200" w:hanging="560"/>
        <w:rPr>
          <w:rFonts w:hint="eastAsia"/>
        </w:rPr>
      </w:pPr>
      <w:r>
        <w:rPr>
          <w:rFonts w:hint="eastAsia"/>
        </w:rPr>
        <w:t>十</w:t>
      </w:r>
      <w:r w:rsidR="009D293C">
        <w:rPr>
          <w:rFonts w:hint="eastAsia"/>
        </w:rPr>
        <w:t>、</w:t>
      </w:r>
      <w:r>
        <w:rPr>
          <w:rFonts w:hint="eastAsia"/>
        </w:rPr>
        <w:t>有關斷橋重建，應採取山路河橋共治之原則，統合跨越河川的結構設施、沿河之道路、堤岸及河川水文、水理特性等因素選定橋址，並以大跨距或不落墩的設計及堤防共構等方式提升安全度，同時整合及強化聯繫會報功能，並納入行政院農委會水土保持局、林務局及地方政府等單位，共同維護河川保護橋梁的安全。</w:t>
      </w:r>
    </w:p>
    <w:p w:rsidR="00B05407" w:rsidRDefault="00B05407" w:rsidP="009D293C">
      <w:pPr>
        <w:pStyle w:val="4-4"/>
        <w:spacing w:after="180"/>
        <w:ind w:left="800" w:hangingChars="200" w:hanging="560"/>
        <w:rPr>
          <w:rFonts w:hint="eastAsia"/>
        </w:rPr>
      </w:pPr>
      <w:r>
        <w:rPr>
          <w:rFonts w:hint="eastAsia"/>
        </w:rPr>
        <w:t>十一</w:t>
      </w:r>
      <w:r w:rsidR="009D293C">
        <w:rPr>
          <w:rFonts w:hint="eastAsia"/>
        </w:rPr>
        <w:t>、</w:t>
      </w:r>
      <w:r>
        <w:rPr>
          <w:rFonts w:hint="eastAsia"/>
        </w:rPr>
        <w:t>非工程之防災教育、疏散、警戒亟需加強，建議教育部能夠主導或協助各部會撰擬防災教材，並融入現有之教育體系，讓防災觀念從小紮根。</w:t>
      </w:r>
    </w:p>
    <w:p w:rsidR="00B05407" w:rsidRDefault="00B05407" w:rsidP="009D293C">
      <w:pPr>
        <w:pStyle w:val="4-4"/>
        <w:spacing w:after="180"/>
        <w:ind w:left="800" w:hangingChars="200" w:hanging="560"/>
        <w:rPr>
          <w:rFonts w:hint="eastAsia"/>
        </w:rPr>
      </w:pPr>
      <w:r>
        <w:rPr>
          <w:rFonts w:hint="eastAsia"/>
        </w:rPr>
        <w:t>十二</w:t>
      </w:r>
      <w:r w:rsidR="009D293C">
        <w:rPr>
          <w:rFonts w:hint="eastAsia"/>
        </w:rPr>
        <w:t>、</w:t>
      </w:r>
      <w:r>
        <w:rPr>
          <w:rFonts w:hint="eastAsia"/>
        </w:rPr>
        <w:t>為減輕災害對人民及國力所造成的損失，除地震、風災、水災等天災外，如</w:t>
      </w:r>
      <w:r>
        <w:rPr>
          <w:rFonts w:hint="eastAsia"/>
        </w:rPr>
        <w:t>H1N1</w:t>
      </w:r>
      <w:r>
        <w:rPr>
          <w:rFonts w:hint="eastAsia"/>
        </w:rPr>
        <w:t>新型流感等各類型災害，均為政府施政重點，未來將比照國防，每年提出防災白皮書。</w:t>
      </w:r>
    </w:p>
    <w:p w:rsidR="00B05407" w:rsidRDefault="00B05407" w:rsidP="00B05407">
      <w:pPr>
        <w:pStyle w:val="4-3"/>
        <w:spacing w:before="180" w:after="180"/>
      </w:pPr>
    </w:p>
    <w:p w:rsidR="00B05407" w:rsidRDefault="00B05407" w:rsidP="009D293C">
      <w:pPr>
        <w:pStyle w:val="4-3"/>
        <w:pageBreakBefore/>
        <w:spacing w:before="180" w:after="180"/>
        <w:rPr>
          <w:rFonts w:hint="eastAsia"/>
        </w:rPr>
      </w:pPr>
      <w:r>
        <w:rPr>
          <w:rFonts w:hint="eastAsia"/>
        </w:rPr>
        <w:lastRenderedPageBreak/>
        <w:t>議題二：集水區土砂災害處理與對策</w:t>
      </w:r>
    </w:p>
    <w:p w:rsidR="00B05407" w:rsidRDefault="00B05407" w:rsidP="009D293C">
      <w:pPr>
        <w:pStyle w:val="4-4"/>
        <w:spacing w:after="180"/>
        <w:ind w:left="800" w:hangingChars="200" w:hanging="560"/>
        <w:rPr>
          <w:rFonts w:hint="eastAsia"/>
        </w:rPr>
      </w:pPr>
      <w:r>
        <w:rPr>
          <w:rFonts w:hint="eastAsia"/>
        </w:rPr>
        <w:t>一</w:t>
      </w:r>
      <w:r w:rsidR="009D293C">
        <w:rPr>
          <w:rFonts w:hint="eastAsia"/>
        </w:rPr>
        <w:t>、</w:t>
      </w:r>
      <w:r>
        <w:rPr>
          <w:rFonts w:hint="eastAsia"/>
        </w:rPr>
        <w:t>因應全球氣候變遷，極端降雨引發土石流、漂流木複合型災害，面對新環境之衝擊，中央與地方政府未來應以新思維、新科技特別著重於複合型災害防災應變、監測預報、防災宣導教育、強化民眾參與及安全避難處所設置等非工程措施。</w:t>
      </w:r>
    </w:p>
    <w:p w:rsidR="00B05407" w:rsidRDefault="00B05407" w:rsidP="009D293C">
      <w:pPr>
        <w:pStyle w:val="4-4"/>
        <w:spacing w:after="180"/>
        <w:ind w:left="800" w:hangingChars="200" w:hanging="560"/>
        <w:rPr>
          <w:rFonts w:hint="eastAsia"/>
        </w:rPr>
      </w:pPr>
      <w:r>
        <w:rPr>
          <w:rFonts w:hint="eastAsia"/>
        </w:rPr>
        <w:t>二</w:t>
      </w:r>
      <w:r w:rsidR="009D293C">
        <w:rPr>
          <w:rFonts w:hint="eastAsia"/>
        </w:rPr>
        <w:t>、</w:t>
      </w:r>
      <w:r>
        <w:rPr>
          <w:rFonts w:hint="eastAsia"/>
        </w:rPr>
        <w:t>現存崩塌地所產生之大量土砂，除溪流通洪所需要加速清疏外，上游集水區內以原地堆置為原則，惟應確保土砂安定及加強配套之防災應變措施。</w:t>
      </w:r>
    </w:p>
    <w:p w:rsidR="00B05407" w:rsidRDefault="00B05407" w:rsidP="009D293C">
      <w:pPr>
        <w:pStyle w:val="4-4"/>
        <w:spacing w:after="180"/>
        <w:ind w:left="800" w:hangingChars="200" w:hanging="560"/>
        <w:rPr>
          <w:rFonts w:hint="eastAsia"/>
        </w:rPr>
      </w:pPr>
      <w:r>
        <w:rPr>
          <w:rFonts w:hint="eastAsia"/>
        </w:rPr>
        <w:t>三</w:t>
      </w:r>
      <w:r w:rsidR="009D293C">
        <w:rPr>
          <w:rFonts w:hint="eastAsia"/>
        </w:rPr>
        <w:t>、</w:t>
      </w:r>
      <w:r>
        <w:rPr>
          <w:rFonts w:hint="eastAsia"/>
        </w:rPr>
        <w:t>為落實集水區綜合治理，應打破現有預算及治理方式框架，以集水區土砂平衡為方向，進行整體調查規劃及分工執行，並務實檢討中央與地方執行人力需求。</w:t>
      </w:r>
    </w:p>
    <w:p w:rsidR="00B05407" w:rsidRDefault="00B05407" w:rsidP="009D293C">
      <w:pPr>
        <w:pStyle w:val="4-4"/>
        <w:spacing w:after="180"/>
        <w:ind w:left="800" w:hangingChars="200" w:hanging="560"/>
        <w:rPr>
          <w:rFonts w:hint="eastAsia"/>
        </w:rPr>
      </w:pPr>
      <w:r>
        <w:rPr>
          <w:rFonts w:hint="eastAsia"/>
        </w:rPr>
        <w:t>四</w:t>
      </w:r>
      <w:r w:rsidR="009D293C">
        <w:rPr>
          <w:rFonts w:hint="eastAsia"/>
        </w:rPr>
        <w:t>、</w:t>
      </w:r>
      <w:r>
        <w:rPr>
          <w:rFonts w:hint="eastAsia"/>
        </w:rPr>
        <w:t>為提升防災監測及預報精度，請相關部會依照權責與需求，檢討增設山區雨量站、雷達站或新發射之衛星加載雷達波譜觀測儀器，並加速推動土石流及崩塌災害預警科技整合，提升山地崩塌預測能力，普及災害防救教育宣導，強化社區自主防災能力。</w:t>
      </w:r>
    </w:p>
    <w:p w:rsidR="00B05407" w:rsidRDefault="00B05407" w:rsidP="009D293C">
      <w:pPr>
        <w:pStyle w:val="4-4"/>
        <w:spacing w:after="180"/>
        <w:ind w:left="800" w:hangingChars="200" w:hanging="560"/>
        <w:rPr>
          <w:rFonts w:hint="eastAsia"/>
        </w:rPr>
      </w:pPr>
      <w:r>
        <w:rPr>
          <w:rFonts w:hint="eastAsia"/>
        </w:rPr>
        <w:t>五</w:t>
      </w:r>
      <w:r w:rsidR="009D293C">
        <w:rPr>
          <w:rFonts w:hint="eastAsia"/>
        </w:rPr>
        <w:t>、</w:t>
      </w:r>
      <w:r>
        <w:rPr>
          <w:rFonts w:hint="eastAsia"/>
        </w:rPr>
        <w:t>整體檢討國有林地及山坡地造林政策，適度提高山坡地造林獎勵金，提升林農造林意願，並加強森林保護、強化山坡地保育管理及必要之集水區治理，以維國土安全。</w:t>
      </w:r>
    </w:p>
    <w:p w:rsidR="00B05407" w:rsidRDefault="00B05407" w:rsidP="009D293C">
      <w:pPr>
        <w:pStyle w:val="4-4"/>
        <w:spacing w:after="180"/>
        <w:ind w:left="800" w:hangingChars="200" w:hanging="560"/>
        <w:rPr>
          <w:rFonts w:hint="eastAsia"/>
        </w:rPr>
      </w:pPr>
      <w:r>
        <w:rPr>
          <w:rFonts w:hint="eastAsia"/>
        </w:rPr>
        <w:t>六</w:t>
      </w:r>
      <w:r w:rsidR="009D293C">
        <w:rPr>
          <w:rFonts w:hint="eastAsia"/>
        </w:rPr>
        <w:t>、</w:t>
      </w:r>
      <w:r>
        <w:rPr>
          <w:rFonts w:hint="eastAsia"/>
        </w:rPr>
        <w:t>未來重大颱風豪雨後，應於第一時間針對災損嚴重地區進行全流域航拍，提供各相關機關使用；另相關權責機關亦應進行坡地環境地質災害敏感區潛勢、危險等級、影響範圍評估及災後崩塌地調查評估，包括崩塌地面積及崩塌土砂量，供相關單位據以研擬防災與治理策略。</w:t>
      </w:r>
    </w:p>
    <w:p w:rsidR="00B05407" w:rsidRDefault="00B05407" w:rsidP="009D293C">
      <w:pPr>
        <w:pStyle w:val="4-4"/>
        <w:spacing w:after="180"/>
        <w:ind w:left="800" w:hangingChars="200" w:hanging="560"/>
        <w:rPr>
          <w:rFonts w:hint="eastAsia"/>
        </w:rPr>
      </w:pPr>
      <w:r>
        <w:rPr>
          <w:rFonts w:hint="eastAsia"/>
        </w:rPr>
        <w:t>七</w:t>
      </w:r>
      <w:r w:rsidR="009D293C">
        <w:rPr>
          <w:rFonts w:hint="eastAsia"/>
        </w:rPr>
        <w:t>、</w:t>
      </w:r>
      <w:r>
        <w:rPr>
          <w:rFonts w:hint="eastAsia"/>
        </w:rPr>
        <w:t>針對本次重災區及其鄰近安全地區進行環境安全研究，以確實掌握致災因子及安全條件，提供地方政府設置綜合災害避難所及規劃避難疏散路線之用。另研究建立綜合性災害分級撤離機制及擇定安全區設置高強度多功能避難所之可行性。</w:t>
      </w:r>
    </w:p>
    <w:p w:rsidR="00B05407" w:rsidRDefault="00B05407" w:rsidP="009D293C">
      <w:pPr>
        <w:pStyle w:val="4-4"/>
        <w:spacing w:after="180"/>
        <w:ind w:left="800" w:hangingChars="200" w:hanging="560"/>
        <w:rPr>
          <w:rFonts w:hint="eastAsia"/>
        </w:rPr>
      </w:pPr>
      <w:r>
        <w:rPr>
          <w:rFonts w:hint="eastAsia"/>
        </w:rPr>
        <w:t>八</w:t>
      </w:r>
      <w:r w:rsidR="009D293C">
        <w:rPr>
          <w:rFonts w:hint="eastAsia"/>
        </w:rPr>
        <w:t>、</w:t>
      </w:r>
      <w:r>
        <w:rPr>
          <w:rFonts w:hint="eastAsia"/>
        </w:rPr>
        <w:t>生態保護區、土石流潛勢溪流、河川沿岸保護林帶等環境敏感地區，請研擬限制採伐林木之措施並給予合理補償。</w:t>
      </w:r>
    </w:p>
    <w:p w:rsidR="00B05407" w:rsidRDefault="00B05407" w:rsidP="00B05407">
      <w:pPr>
        <w:pStyle w:val="4-3"/>
        <w:spacing w:before="180" w:after="180"/>
      </w:pPr>
      <w:r>
        <w:t xml:space="preserve"> </w:t>
      </w:r>
    </w:p>
    <w:p w:rsidR="00B05407" w:rsidRDefault="00B05407" w:rsidP="009D293C">
      <w:pPr>
        <w:pStyle w:val="4-3"/>
        <w:pageBreakBefore/>
        <w:spacing w:before="180" w:after="180"/>
        <w:rPr>
          <w:rFonts w:hint="eastAsia"/>
        </w:rPr>
      </w:pPr>
      <w:r>
        <w:rPr>
          <w:rFonts w:hint="eastAsia"/>
        </w:rPr>
        <w:lastRenderedPageBreak/>
        <w:t>議題三：適應異常氣候之治水及用水調適策略</w:t>
      </w:r>
    </w:p>
    <w:p w:rsidR="00B05407" w:rsidRDefault="00B05407" w:rsidP="009D293C">
      <w:pPr>
        <w:pStyle w:val="4-4"/>
        <w:spacing w:after="180"/>
        <w:ind w:left="800" w:hangingChars="200" w:hanging="560"/>
        <w:rPr>
          <w:rFonts w:hint="eastAsia"/>
        </w:rPr>
      </w:pPr>
      <w:r>
        <w:rPr>
          <w:rFonts w:hint="eastAsia"/>
        </w:rPr>
        <w:t>一</w:t>
      </w:r>
      <w:r w:rsidR="009D293C">
        <w:rPr>
          <w:rFonts w:hint="eastAsia"/>
        </w:rPr>
        <w:t>、</w:t>
      </w:r>
      <w:r>
        <w:rPr>
          <w:rFonts w:hint="eastAsia"/>
        </w:rPr>
        <w:t>如何因應異常氣候衝擊將是今後各部會均要面臨的重要議題，建議行政院指定部會下設「國家氣候變遷調適辦公室」</w:t>
      </w:r>
      <w:r>
        <w:rPr>
          <w:rFonts w:hint="eastAsia"/>
        </w:rPr>
        <w:t xml:space="preserve"> </w:t>
      </w:r>
      <w:r>
        <w:rPr>
          <w:rFonts w:hint="eastAsia"/>
        </w:rPr>
        <w:t>，擬定氣候變遷調適政策綱領及整合機制，處理跨部會協調及整合事務，並優先設定台灣異常氣候的情境，供各部會據以評估各部門之衝擊及研提調適策略。</w:t>
      </w:r>
    </w:p>
    <w:p w:rsidR="00B05407" w:rsidRDefault="00B05407" w:rsidP="009D293C">
      <w:pPr>
        <w:pStyle w:val="4-4"/>
        <w:spacing w:after="180"/>
        <w:ind w:left="800" w:hangingChars="200" w:hanging="560"/>
        <w:rPr>
          <w:rFonts w:hint="eastAsia"/>
        </w:rPr>
      </w:pPr>
      <w:r>
        <w:rPr>
          <w:rFonts w:hint="eastAsia"/>
        </w:rPr>
        <w:t>二</w:t>
      </w:r>
      <w:r w:rsidR="009D293C">
        <w:rPr>
          <w:rFonts w:hint="eastAsia"/>
        </w:rPr>
        <w:t>、</w:t>
      </w:r>
      <w:r>
        <w:rPr>
          <w:rFonts w:hint="eastAsia"/>
        </w:rPr>
        <w:t>面對異常氣候趨於常態化及颱風導致洪水、土砂與漂流木等結合產生的複合型災害，未來各河川是否提高防洪設計保護標準，應就執行的可行性、可發揮效果、社會經濟影響程度審慎評估，並強化土地利用管制、洪泛區管制手段及滯洪等非工程措施，提出適應異常氣候的調適策略。</w:t>
      </w:r>
    </w:p>
    <w:p w:rsidR="00B05407" w:rsidRDefault="00B05407" w:rsidP="009D293C">
      <w:pPr>
        <w:pStyle w:val="4-4"/>
        <w:spacing w:after="180"/>
        <w:ind w:left="800" w:hangingChars="200" w:hanging="560"/>
        <w:rPr>
          <w:rFonts w:hint="eastAsia"/>
        </w:rPr>
      </w:pPr>
      <w:r>
        <w:rPr>
          <w:rFonts w:hint="eastAsia"/>
        </w:rPr>
        <w:t>三</w:t>
      </w:r>
      <w:r w:rsidR="009D293C">
        <w:rPr>
          <w:rFonts w:hint="eastAsia"/>
        </w:rPr>
        <w:t>、</w:t>
      </w:r>
      <w:r>
        <w:rPr>
          <w:rFonts w:hint="eastAsia"/>
        </w:rPr>
        <w:t>近年幾次災害，造成水庫嚴重淤積及原水高濁度問題，有必要將石門水庫整治經驗推廣至其它重要水庫，確保既有水庫的供水能力。為強化異常氣候下之水資源調適能力，高缺水潛勢地區除避免錯置高耗水產業外，應檢討必要且適度傳統水源開發量及加強地下水運用，推動水價合理化，同時應制定新興水源發展條例積極發展不受天候影響的海水淡化、水再生利用等新興水源，提升整體水源的可靠度及備援能力。</w:t>
      </w:r>
    </w:p>
    <w:p w:rsidR="00B05407" w:rsidRDefault="00B05407" w:rsidP="009D293C">
      <w:pPr>
        <w:pStyle w:val="4-4"/>
        <w:spacing w:after="180"/>
        <w:ind w:left="800" w:hangingChars="200" w:hanging="560"/>
        <w:rPr>
          <w:rFonts w:hint="eastAsia"/>
        </w:rPr>
      </w:pPr>
      <w:r>
        <w:rPr>
          <w:rFonts w:hint="eastAsia"/>
        </w:rPr>
        <w:t>四</w:t>
      </w:r>
      <w:r w:rsidR="009D293C">
        <w:rPr>
          <w:rFonts w:hint="eastAsia"/>
        </w:rPr>
        <w:t>、</w:t>
      </w:r>
      <w:r>
        <w:rPr>
          <w:rFonts w:hint="eastAsia"/>
        </w:rPr>
        <w:t>沿海嚴重地層下陷區如林邊溪等，必須以流域綜合治水的思維，配合國土規劃及地貌改造，並加強產業輔導與調整等策略，由相關部會共提嚴重地層下陷區環境再生計畫，予以落實。</w:t>
      </w:r>
    </w:p>
    <w:p w:rsidR="00B05407" w:rsidRDefault="00B05407" w:rsidP="009D293C">
      <w:pPr>
        <w:pStyle w:val="4-4"/>
        <w:spacing w:after="180"/>
        <w:ind w:left="800" w:hangingChars="200" w:hanging="560"/>
        <w:rPr>
          <w:rFonts w:hint="eastAsia"/>
        </w:rPr>
      </w:pPr>
      <w:r>
        <w:rPr>
          <w:rFonts w:hint="eastAsia"/>
        </w:rPr>
        <w:t>五</w:t>
      </w:r>
      <w:r w:rsidR="009D293C">
        <w:rPr>
          <w:rFonts w:hint="eastAsia"/>
        </w:rPr>
        <w:t>、</w:t>
      </w:r>
      <w:r>
        <w:rPr>
          <w:rFonts w:hint="eastAsia"/>
        </w:rPr>
        <w:t>天然災害無可避免，但工程手段有其一定的保護程度，未來應擬訂超過保護標準之因應對策，並加強洪水預報、疏散及避難等非工程措施，在明年汛期前，各級政府均應建立完善的標準作業流程，落實防汛整備演練，強化防災能量。</w:t>
      </w:r>
    </w:p>
    <w:p w:rsidR="00B05407" w:rsidRDefault="00B05407" w:rsidP="009D293C">
      <w:pPr>
        <w:pStyle w:val="4-4"/>
        <w:spacing w:after="180"/>
        <w:ind w:left="800" w:hangingChars="200" w:hanging="560"/>
        <w:rPr>
          <w:rFonts w:hint="eastAsia"/>
        </w:rPr>
      </w:pPr>
      <w:r>
        <w:rPr>
          <w:rFonts w:hint="eastAsia"/>
        </w:rPr>
        <w:t>六</w:t>
      </w:r>
      <w:r w:rsidR="009D293C">
        <w:rPr>
          <w:rFonts w:hint="eastAsia"/>
        </w:rPr>
        <w:t>、</w:t>
      </w:r>
      <w:r>
        <w:rPr>
          <w:rFonts w:hint="eastAsia"/>
        </w:rPr>
        <w:t>政府應訂定有效策略，建立以防災為上位思考之國土規劃及產業發展藍圖，並鼓勵民眾共同參與治水與防災工作，公開災害潛勢資訊，進而提升民眾自主防災意識，落實全民防災的理念，減輕災害威脅及損失。</w:t>
      </w:r>
    </w:p>
    <w:p w:rsidR="00B05407" w:rsidRDefault="00B05407" w:rsidP="00B05407">
      <w:pPr>
        <w:pStyle w:val="4-3"/>
        <w:spacing w:before="180" w:after="180"/>
      </w:pPr>
      <w:r>
        <w:t xml:space="preserve"> </w:t>
      </w:r>
    </w:p>
    <w:p w:rsidR="00B05407" w:rsidRDefault="00B05407" w:rsidP="009D293C">
      <w:pPr>
        <w:pStyle w:val="4-3"/>
        <w:pageBreakBefore/>
        <w:spacing w:before="180" w:after="180"/>
        <w:rPr>
          <w:rFonts w:hint="eastAsia"/>
        </w:rPr>
      </w:pPr>
      <w:bookmarkStart w:id="0" w:name="_GoBack"/>
      <w:bookmarkEnd w:id="0"/>
      <w:r>
        <w:rPr>
          <w:rFonts w:hint="eastAsia"/>
        </w:rPr>
        <w:lastRenderedPageBreak/>
        <w:t>議題四：流域整體治理、管理與組織規劃</w:t>
      </w:r>
    </w:p>
    <w:p w:rsidR="00B05407" w:rsidRDefault="00B05407" w:rsidP="009D293C">
      <w:pPr>
        <w:pStyle w:val="4-4"/>
        <w:spacing w:after="180"/>
        <w:ind w:left="800" w:hangingChars="200" w:hanging="560"/>
        <w:rPr>
          <w:rFonts w:hint="eastAsia"/>
        </w:rPr>
      </w:pPr>
      <w:r>
        <w:rPr>
          <w:rFonts w:hint="eastAsia"/>
        </w:rPr>
        <w:t>一</w:t>
      </w:r>
      <w:r w:rsidR="009D293C">
        <w:rPr>
          <w:rFonts w:hint="eastAsia"/>
        </w:rPr>
        <w:t>、</w:t>
      </w:r>
      <w:r>
        <w:rPr>
          <w:rFonts w:hint="eastAsia"/>
        </w:rPr>
        <w:t>台灣未來面對的是旱澇交替、水與土砂災害併發的複合型災害威脅，必須因應環境變遷重新檢討國土規劃，充分考量土地開發及產業發展區位的水土災害潛勢及水源供給能力，促進水土資源之永續發展。</w:t>
      </w:r>
    </w:p>
    <w:p w:rsidR="00B05407" w:rsidRDefault="00B05407" w:rsidP="009D293C">
      <w:pPr>
        <w:pStyle w:val="4-4"/>
        <w:spacing w:after="180"/>
        <w:ind w:left="800" w:hangingChars="200" w:hanging="560"/>
        <w:rPr>
          <w:rFonts w:hint="eastAsia"/>
        </w:rPr>
      </w:pPr>
      <w:r>
        <w:rPr>
          <w:rFonts w:hint="eastAsia"/>
        </w:rPr>
        <w:t>二</w:t>
      </w:r>
      <w:r w:rsidR="009D293C">
        <w:rPr>
          <w:rFonts w:hint="eastAsia"/>
        </w:rPr>
        <w:t>、</w:t>
      </w:r>
      <w:r>
        <w:rPr>
          <w:rFonts w:hint="eastAsia"/>
        </w:rPr>
        <w:t>流域上中下游水與土砂為相互連動之動態系統，面對異常氣候常態化及複合型災害與日俱增的情勢威脅，流域必須整體規劃、治理、管理及防災，並優先針對淡水河、大甲溪、濁水溪、曾文溪及高屏溪流域研提流域整體治理綱要，以統合資源及治理界面，確保治水成效及流域發展的獨特性、完整性及多樣性，政府亦應寬籌治水經費並配置充足專業人力，俾落實執行。</w:t>
      </w:r>
    </w:p>
    <w:p w:rsidR="00B05407" w:rsidRDefault="00B05407" w:rsidP="009D293C">
      <w:pPr>
        <w:pStyle w:val="4-4"/>
        <w:spacing w:after="180"/>
        <w:ind w:left="800" w:hangingChars="200" w:hanging="560"/>
        <w:rPr>
          <w:rFonts w:hint="eastAsia"/>
        </w:rPr>
      </w:pPr>
      <w:r>
        <w:rPr>
          <w:rFonts w:hint="eastAsia"/>
        </w:rPr>
        <w:t>三</w:t>
      </w:r>
      <w:r w:rsidR="009D293C">
        <w:rPr>
          <w:rFonts w:hint="eastAsia"/>
        </w:rPr>
        <w:t>、</w:t>
      </w:r>
      <w:r>
        <w:rPr>
          <w:rFonts w:hint="eastAsia"/>
        </w:rPr>
        <w:t>治水工作涉及水、土、林、海等層面，目前水利機關之組織及功能是無法符合實務需求，且問題日益嚴重。制定特別條例編列特別預算治水，僅能各依權責加速辦理治水工程，但受限流域事權分散、治水機關層級過低及人力嚴重不足等基本問題，整體治水功效有限。行政團隊應落實　院長指示，把治水列為當前的「要命施政」，相關業務協調機制一定要能有效運作。目前「行政院組織法」修正草案正由立法院審議中，與會多數學者強烈建議應「一次到位」，審慎評估整合流域管理及水資源事權，成立以治水及水資源核心職能之專責部會，其下並設置重要流域管理專責機關，並考量公民參與機制，落實執行流域管理政策。</w:t>
      </w:r>
    </w:p>
    <w:p w:rsidR="00B05407" w:rsidRDefault="00B05407" w:rsidP="009D293C">
      <w:pPr>
        <w:pStyle w:val="4-4"/>
        <w:spacing w:after="180"/>
        <w:ind w:left="800" w:hangingChars="200" w:hanging="560"/>
        <w:rPr>
          <w:rFonts w:hint="eastAsia"/>
        </w:rPr>
      </w:pPr>
      <w:r>
        <w:rPr>
          <w:rFonts w:hint="eastAsia"/>
        </w:rPr>
        <w:t>四</w:t>
      </w:r>
      <w:r w:rsidR="009D293C">
        <w:rPr>
          <w:rFonts w:hint="eastAsia"/>
        </w:rPr>
        <w:t>、</w:t>
      </w:r>
      <w:r>
        <w:rPr>
          <w:rFonts w:hint="eastAsia"/>
        </w:rPr>
        <w:t>在組織改造之前，行政院已成立「行政院重要河川流域協調會報」，應加強落實其協調、審議、諮詢及追蹤管考功能，並積極討論流域管理專責機關之組織型態及架構，俾配合組織改造適時實施。</w:t>
      </w:r>
    </w:p>
    <w:p w:rsidR="00981CFF" w:rsidRPr="00B05407" w:rsidRDefault="00981CFF" w:rsidP="009D293C">
      <w:pPr>
        <w:pStyle w:val="4-4"/>
        <w:spacing w:after="180"/>
        <w:ind w:left="800" w:hangingChars="200" w:hanging="560"/>
      </w:pPr>
    </w:p>
    <w:sectPr w:rsidR="00981CFF" w:rsidRPr="00B05407" w:rsidSect="000C530E">
      <w:pgSz w:w="11906" w:h="16838"/>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2D5" w:rsidRDefault="007942D5" w:rsidP="000C530E">
      <w:r>
        <w:separator/>
      </w:r>
    </w:p>
  </w:endnote>
  <w:endnote w:type="continuationSeparator" w:id="0">
    <w:p w:rsidR="007942D5" w:rsidRDefault="007942D5" w:rsidP="000C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2D5" w:rsidRDefault="007942D5" w:rsidP="000C530E">
      <w:r>
        <w:separator/>
      </w:r>
    </w:p>
  </w:footnote>
  <w:footnote w:type="continuationSeparator" w:id="0">
    <w:p w:rsidR="007942D5" w:rsidRDefault="007942D5" w:rsidP="000C53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61B73"/>
    <w:multiLevelType w:val="hybridMultilevel"/>
    <w:tmpl w:val="A0741436"/>
    <w:lvl w:ilvl="0" w:tplc="0409000F">
      <w:start w:val="1"/>
      <w:numFmt w:val="decimal"/>
      <w:lvlText w:val="%1."/>
      <w:lvlJc w:val="left"/>
      <w:pPr>
        <w:ind w:left="1350" w:hanging="480"/>
      </w:p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1">
    <w:nsid w:val="0091786F"/>
    <w:multiLevelType w:val="hybridMultilevel"/>
    <w:tmpl w:val="18D86CA0"/>
    <w:lvl w:ilvl="0" w:tplc="05CA550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7237023"/>
    <w:multiLevelType w:val="hybridMultilevel"/>
    <w:tmpl w:val="94CA75C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D8A0974"/>
    <w:multiLevelType w:val="hybridMultilevel"/>
    <w:tmpl w:val="67BAEC24"/>
    <w:lvl w:ilvl="0" w:tplc="D1E6E032">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0DDF5218"/>
    <w:multiLevelType w:val="hybridMultilevel"/>
    <w:tmpl w:val="9C723670"/>
    <w:lvl w:ilvl="0" w:tplc="C93A48DC">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1313908"/>
    <w:multiLevelType w:val="hybridMultilevel"/>
    <w:tmpl w:val="51ACB7AA"/>
    <w:lvl w:ilvl="0" w:tplc="05CA550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E926D5E"/>
    <w:multiLevelType w:val="hybridMultilevel"/>
    <w:tmpl w:val="17B01DFE"/>
    <w:lvl w:ilvl="0" w:tplc="05CA550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00E7D24"/>
    <w:multiLevelType w:val="hybridMultilevel"/>
    <w:tmpl w:val="CC0EAEA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1724CA9"/>
    <w:multiLevelType w:val="hybridMultilevel"/>
    <w:tmpl w:val="5C20A454"/>
    <w:lvl w:ilvl="0" w:tplc="05CA550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24231A68"/>
    <w:multiLevelType w:val="hybridMultilevel"/>
    <w:tmpl w:val="833618CC"/>
    <w:lvl w:ilvl="0" w:tplc="05CA550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7860B6D"/>
    <w:multiLevelType w:val="hybridMultilevel"/>
    <w:tmpl w:val="F27042E6"/>
    <w:lvl w:ilvl="0" w:tplc="0409000F">
      <w:start w:val="1"/>
      <w:numFmt w:val="decimal"/>
      <w:lvlText w:val="%1."/>
      <w:lvlJc w:val="left"/>
      <w:pPr>
        <w:ind w:left="1350" w:hanging="480"/>
      </w:p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11">
    <w:nsid w:val="2A7454F0"/>
    <w:multiLevelType w:val="hybridMultilevel"/>
    <w:tmpl w:val="01427CFC"/>
    <w:lvl w:ilvl="0" w:tplc="7850107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302A0104"/>
    <w:multiLevelType w:val="hybridMultilevel"/>
    <w:tmpl w:val="96522B84"/>
    <w:lvl w:ilvl="0" w:tplc="05CA5508">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30DA5A31"/>
    <w:multiLevelType w:val="hybridMultilevel"/>
    <w:tmpl w:val="8F7AAF82"/>
    <w:lvl w:ilvl="0" w:tplc="05CA550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32873006"/>
    <w:multiLevelType w:val="hybridMultilevel"/>
    <w:tmpl w:val="5C20A454"/>
    <w:lvl w:ilvl="0" w:tplc="05CA550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36370FDD"/>
    <w:multiLevelType w:val="hybridMultilevel"/>
    <w:tmpl w:val="8294C598"/>
    <w:lvl w:ilvl="0" w:tplc="05CA550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364D73E5"/>
    <w:multiLevelType w:val="hybridMultilevel"/>
    <w:tmpl w:val="E6468950"/>
    <w:lvl w:ilvl="0" w:tplc="0409000F">
      <w:start w:val="1"/>
      <w:numFmt w:val="decimal"/>
      <w:lvlText w:val="%1."/>
      <w:lvlJc w:val="left"/>
      <w:pPr>
        <w:ind w:left="1350" w:hanging="480"/>
      </w:p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17">
    <w:nsid w:val="3ACE4310"/>
    <w:multiLevelType w:val="hybridMultilevel"/>
    <w:tmpl w:val="1CAAE5BC"/>
    <w:lvl w:ilvl="0" w:tplc="9DFC76A6">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3B846C04"/>
    <w:multiLevelType w:val="hybridMultilevel"/>
    <w:tmpl w:val="625A93C8"/>
    <w:lvl w:ilvl="0" w:tplc="05CA550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3B9B68B7"/>
    <w:multiLevelType w:val="hybridMultilevel"/>
    <w:tmpl w:val="1EB6778A"/>
    <w:lvl w:ilvl="0" w:tplc="05CA550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47FD7AAE"/>
    <w:multiLevelType w:val="hybridMultilevel"/>
    <w:tmpl w:val="51989E6E"/>
    <w:lvl w:ilvl="0" w:tplc="05CA550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49673CB2"/>
    <w:multiLevelType w:val="hybridMultilevel"/>
    <w:tmpl w:val="79FE8C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A5909C8"/>
    <w:multiLevelType w:val="hybridMultilevel"/>
    <w:tmpl w:val="F3EC6D0C"/>
    <w:lvl w:ilvl="0" w:tplc="05CA550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4CF7525D"/>
    <w:multiLevelType w:val="hybridMultilevel"/>
    <w:tmpl w:val="1C24E06C"/>
    <w:lvl w:ilvl="0" w:tplc="05CA550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4D253DF0"/>
    <w:multiLevelType w:val="multilevel"/>
    <w:tmpl w:val="0409001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25">
    <w:nsid w:val="530A7DFD"/>
    <w:multiLevelType w:val="hybridMultilevel"/>
    <w:tmpl w:val="29AC2A52"/>
    <w:lvl w:ilvl="0" w:tplc="05CA550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57621059"/>
    <w:multiLevelType w:val="hybridMultilevel"/>
    <w:tmpl w:val="A9F0FCC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9A72E16"/>
    <w:multiLevelType w:val="hybridMultilevel"/>
    <w:tmpl w:val="CFB6137E"/>
    <w:lvl w:ilvl="0" w:tplc="CDE6AF9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5A1B0993"/>
    <w:multiLevelType w:val="multilevel"/>
    <w:tmpl w:val="0409001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29">
    <w:nsid w:val="5B9C2DCB"/>
    <w:multiLevelType w:val="multilevel"/>
    <w:tmpl w:val="3A2C3B10"/>
    <w:lvl w:ilvl="0">
      <w:start w:val="1"/>
      <w:numFmt w:val="taiwaneseCountingThousand"/>
      <w:pStyle w:val="1"/>
      <w:suff w:val="nothing"/>
      <w:lvlText w:val="第%1篇"/>
      <w:lvlJc w:val="left"/>
      <w:pPr>
        <w:ind w:left="425" w:hanging="425"/>
      </w:pPr>
      <w:rPr>
        <w:rFonts w:ascii="標楷體" w:eastAsia="標楷體" w:cs="Times New Roman" w:hint="eastAsia"/>
        <w:sz w:val="36"/>
      </w:rPr>
    </w:lvl>
    <w:lvl w:ilvl="1">
      <w:start w:val="1"/>
      <w:numFmt w:val="taiwaneseCountingThousand"/>
      <w:pStyle w:val="2"/>
      <w:suff w:val="nothing"/>
      <w:lvlText w:val="第%2章"/>
      <w:lvlJc w:val="left"/>
      <w:pPr>
        <w:ind w:left="992" w:hanging="567"/>
      </w:pPr>
      <w:rPr>
        <w:rFonts w:ascii="標楷體" w:eastAsia="標楷體" w:cs="Times New Roman" w:hint="eastAsia"/>
        <w:sz w:val="32"/>
      </w:rPr>
    </w:lvl>
    <w:lvl w:ilvl="2">
      <w:start w:val="1"/>
      <w:numFmt w:val="taiwaneseCountingThousand"/>
      <w:pStyle w:val="3"/>
      <w:suff w:val="nothing"/>
      <w:lvlText w:val="第%3節"/>
      <w:lvlJc w:val="left"/>
      <w:pPr>
        <w:ind w:left="1814" w:hanging="963"/>
      </w:pPr>
      <w:rPr>
        <w:rFonts w:ascii="標楷體" w:eastAsia="標楷體" w:cs="Times New Roman" w:hint="eastAsia"/>
        <w:sz w:val="28"/>
      </w:rPr>
    </w:lvl>
    <w:lvl w:ilvl="3">
      <w:start w:val="1"/>
      <w:numFmt w:val="taiwaneseCountingThousand"/>
      <w:suff w:val="nothing"/>
      <w:lvlText w:val="%4、"/>
      <w:lvlJc w:val="left"/>
      <w:pPr>
        <w:ind w:left="1984" w:hanging="708"/>
      </w:pPr>
      <w:rPr>
        <w:rFonts w:ascii="標楷體" w:eastAsia="標楷體" w:cs="Times New Roman" w:hint="eastAsia"/>
        <w:sz w:val="26"/>
      </w:rPr>
    </w:lvl>
    <w:lvl w:ilvl="4">
      <w:start w:val="1"/>
      <w:numFmt w:val="taiwaneseCountingThousand"/>
      <w:suff w:val="nothing"/>
      <w:lvlText w:val="(%5)"/>
      <w:lvlJc w:val="left"/>
      <w:pPr>
        <w:ind w:left="2551" w:hanging="850"/>
      </w:pPr>
      <w:rPr>
        <w:rFonts w:ascii="標楷體" w:eastAsia="標楷體" w:cs="Times New Roman" w:hint="eastAsia"/>
        <w:sz w:val="24"/>
      </w:rPr>
    </w:lvl>
    <w:lvl w:ilvl="5">
      <w:start w:val="1"/>
      <w:numFmt w:val="decimal"/>
      <w:suff w:val="nothing"/>
      <w:lvlText w:val="%6"/>
      <w:lvlJc w:val="left"/>
      <w:pPr>
        <w:ind w:left="3260" w:hanging="1134"/>
      </w:pPr>
      <w:rPr>
        <w:rFonts w:ascii="標楷體" w:eastAsia="標楷體" w:cs="Times New Roman" w:hint="eastAsia"/>
        <w:sz w:val="24"/>
      </w:rPr>
    </w:lvl>
    <w:lvl w:ilvl="6">
      <w:start w:val="1"/>
      <w:numFmt w:val="decimal"/>
      <w:suff w:val="nothing"/>
      <w:lvlText w:val="(%7)"/>
      <w:lvlJc w:val="left"/>
      <w:pPr>
        <w:ind w:left="3827" w:hanging="1276"/>
      </w:pPr>
      <w:rPr>
        <w:rFonts w:ascii="標楷體" w:eastAsia="標楷體" w:cs="Times New Roman" w:hint="eastAsia"/>
        <w:sz w:val="24"/>
      </w:rPr>
    </w:lvl>
    <w:lvl w:ilvl="7">
      <w:start w:val="1"/>
      <w:numFmt w:val="upperRoman"/>
      <w:suff w:val="nothing"/>
      <w:lvlText w:val="%8"/>
      <w:lvlJc w:val="left"/>
      <w:pPr>
        <w:ind w:left="4394" w:hanging="1418"/>
      </w:pPr>
      <w:rPr>
        <w:rFonts w:ascii="Times New Roman" w:hAnsi="Times New Roman" w:cs="Times New Roman" w:hint="default"/>
        <w:sz w:val="24"/>
      </w:rPr>
    </w:lvl>
    <w:lvl w:ilvl="8">
      <w:start w:val="1"/>
      <w:numFmt w:val="lowerRoman"/>
      <w:suff w:val="nothing"/>
      <w:lvlText w:val="%9"/>
      <w:lvlJc w:val="left"/>
      <w:pPr>
        <w:ind w:left="5102" w:hanging="1700"/>
      </w:pPr>
      <w:rPr>
        <w:rFonts w:ascii="Times New Roman" w:hAnsi="Times New Roman" w:cs="Times New Roman" w:hint="default"/>
        <w:sz w:val="24"/>
      </w:rPr>
    </w:lvl>
  </w:abstractNum>
  <w:abstractNum w:abstractNumId="30">
    <w:nsid w:val="5C3D6545"/>
    <w:multiLevelType w:val="hybridMultilevel"/>
    <w:tmpl w:val="6116E3C6"/>
    <w:lvl w:ilvl="0" w:tplc="66E86252">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60CC2D46"/>
    <w:multiLevelType w:val="hybridMultilevel"/>
    <w:tmpl w:val="BB1EF2B4"/>
    <w:lvl w:ilvl="0" w:tplc="381E439A">
      <w:start w:val="1"/>
      <w:numFmt w:val="ideographLegalTraditional"/>
      <w:lvlText w:val="%1、"/>
      <w:lvlJc w:val="left"/>
      <w:pPr>
        <w:tabs>
          <w:tab w:val="num" w:pos="720"/>
        </w:tabs>
      </w:pPr>
      <w:rPr>
        <w:rFonts w:cs="Times New Roman" w:hint="eastAsia"/>
      </w:rPr>
    </w:lvl>
    <w:lvl w:ilvl="1" w:tplc="3EACC538">
      <w:start w:val="1"/>
      <w:numFmt w:val="taiwaneseCountingThousand"/>
      <w:lvlText w:val="(%2)"/>
      <w:lvlJc w:val="left"/>
      <w:pPr>
        <w:tabs>
          <w:tab w:val="num" w:pos="1080"/>
        </w:tabs>
        <w:ind w:left="1080" w:hanging="600"/>
      </w:pPr>
      <w:rPr>
        <w:rFonts w:cs="Times New Roman" w:hint="eastAsia"/>
      </w:rPr>
    </w:lvl>
    <w:lvl w:ilvl="2" w:tplc="2B9EBC1E">
      <w:start w:val="1"/>
      <w:numFmt w:val="taiwaneseCountingThousand"/>
      <w:lvlText w:val="(%3) "/>
      <w:lvlJc w:val="left"/>
      <w:pPr>
        <w:tabs>
          <w:tab w:val="num" w:pos="1681"/>
        </w:tabs>
        <w:ind w:left="1681" w:hanging="721"/>
      </w:pPr>
      <w:rPr>
        <w:rFonts w:cs="Times New Roman" w:hint="eastAsia"/>
      </w:rPr>
    </w:lvl>
    <w:lvl w:ilvl="3" w:tplc="6DBC6804">
      <w:start w:val="1"/>
      <w:numFmt w:val="taiwaneseCountingThousand"/>
      <w:lvlText w:val="%4、"/>
      <w:lvlJc w:val="left"/>
      <w:pPr>
        <w:tabs>
          <w:tab w:val="num" w:pos="2160"/>
        </w:tabs>
        <w:ind w:left="2160" w:hanging="720"/>
      </w:pPr>
      <w:rPr>
        <w:rFonts w:cs="Times New Roman" w:hint="eastAsia"/>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nsid w:val="62941BE3"/>
    <w:multiLevelType w:val="hybridMultilevel"/>
    <w:tmpl w:val="F5380A42"/>
    <w:lvl w:ilvl="0" w:tplc="05CA5508">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649E5273"/>
    <w:multiLevelType w:val="hybridMultilevel"/>
    <w:tmpl w:val="30DE03C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726746C"/>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35">
    <w:nsid w:val="6E7C5F0E"/>
    <w:multiLevelType w:val="hybridMultilevel"/>
    <w:tmpl w:val="CA3A9A3E"/>
    <w:lvl w:ilvl="0" w:tplc="0409000F">
      <w:start w:val="1"/>
      <w:numFmt w:val="decimal"/>
      <w:lvlText w:val="%1."/>
      <w:lvlJc w:val="left"/>
      <w:pPr>
        <w:ind w:left="1350" w:hanging="480"/>
      </w:p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36">
    <w:nsid w:val="6FF26E4C"/>
    <w:multiLevelType w:val="hybridMultilevel"/>
    <w:tmpl w:val="A740CB0C"/>
    <w:lvl w:ilvl="0" w:tplc="AE86EC7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nsid w:val="7414043F"/>
    <w:multiLevelType w:val="hybridMultilevel"/>
    <w:tmpl w:val="066A55CA"/>
    <w:lvl w:ilvl="0" w:tplc="0409000F">
      <w:start w:val="1"/>
      <w:numFmt w:val="decimal"/>
      <w:lvlText w:val="%1."/>
      <w:lvlJc w:val="left"/>
      <w:pPr>
        <w:ind w:left="1350" w:hanging="480"/>
      </w:p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38">
    <w:nsid w:val="74ED0AA8"/>
    <w:multiLevelType w:val="hybridMultilevel"/>
    <w:tmpl w:val="14289D4E"/>
    <w:lvl w:ilvl="0" w:tplc="0409000F">
      <w:start w:val="1"/>
      <w:numFmt w:val="decimal"/>
      <w:lvlText w:val="%1."/>
      <w:lvlJc w:val="left"/>
      <w:pPr>
        <w:ind w:left="1350" w:hanging="480"/>
      </w:p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39">
    <w:nsid w:val="76F86CF1"/>
    <w:multiLevelType w:val="hybridMultilevel"/>
    <w:tmpl w:val="341EBD50"/>
    <w:lvl w:ilvl="0" w:tplc="05CA550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nsid w:val="77F70110"/>
    <w:multiLevelType w:val="hybridMultilevel"/>
    <w:tmpl w:val="EF263B56"/>
    <w:lvl w:ilvl="0" w:tplc="87AA2536">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nsid w:val="78202D51"/>
    <w:multiLevelType w:val="hybridMultilevel"/>
    <w:tmpl w:val="CE0082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8442110"/>
    <w:multiLevelType w:val="hybridMultilevel"/>
    <w:tmpl w:val="341EBD50"/>
    <w:lvl w:ilvl="0" w:tplc="05CA550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nsid w:val="796559E9"/>
    <w:multiLevelType w:val="hybridMultilevel"/>
    <w:tmpl w:val="9B1AD63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AF54F17"/>
    <w:multiLevelType w:val="hybridMultilevel"/>
    <w:tmpl w:val="CD6A15EE"/>
    <w:lvl w:ilvl="0" w:tplc="0409000F">
      <w:start w:val="1"/>
      <w:numFmt w:val="decimal"/>
      <w:lvlText w:val="%1."/>
      <w:lvlJc w:val="left"/>
      <w:pPr>
        <w:ind w:left="1350" w:hanging="480"/>
      </w:p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45">
    <w:nsid w:val="7D9E6013"/>
    <w:multiLevelType w:val="hybridMultilevel"/>
    <w:tmpl w:val="A9F0FCC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1"/>
  </w:num>
  <w:num w:numId="2">
    <w:abstractNumId w:val="29"/>
  </w:num>
  <w:num w:numId="3">
    <w:abstractNumId w:val="29"/>
  </w:num>
  <w:num w:numId="4">
    <w:abstractNumId w:val="29"/>
  </w:num>
  <w:num w:numId="5">
    <w:abstractNumId w:val="28"/>
  </w:num>
  <w:num w:numId="6">
    <w:abstractNumId w:val="24"/>
  </w:num>
  <w:num w:numId="7">
    <w:abstractNumId w:val="34"/>
  </w:num>
  <w:num w:numId="8">
    <w:abstractNumId w:val="21"/>
  </w:num>
  <w:num w:numId="9">
    <w:abstractNumId w:val="4"/>
  </w:num>
  <w:num w:numId="10">
    <w:abstractNumId w:val="3"/>
  </w:num>
  <w:num w:numId="11">
    <w:abstractNumId w:val="41"/>
  </w:num>
  <w:num w:numId="12">
    <w:abstractNumId w:val="11"/>
  </w:num>
  <w:num w:numId="13">
    <w:abstractNumId w:val="36"/>
  </w:num>
  <w:num w:numId="14">
    <w:abstractNumId w:val="44"/>
  </w:num>
  <w:num w:numId="15">
    <w:abstractNumId w:val="17"/>
  </w:num>
  <w:num w:numId="16">
    <w:abstractNumId w:val="40"/>
  </w:num>
  <w:num w:numId="17">
    <w:abstractNumId w:val="37"/>
  </w:num>
  <w:num w:numId="18">
    <w:abstractNumId w:val="30"/>
  </w:num>
  <w:num w:numId="19">
    <w:abstractNumId w:val="27"/>
  </w:num>
  <w:num w:numId="20">
    <w:abstractNumId w:val="7"/>
  </w:num>
  <w:num w:numId="21">
    <w:abstractNumId w:val="12"/>
  </w:num>
  <w:num w:numId="22">
    <w:abstractNumId w:val="0"/>
  </w:num>
  <w:num w:numId="23">
    <w:abstractNumId w:val="16"/>
  </w:num>
  <w:num w:numId="24">
    <w:abstractNumId w:val="10"/>
  </w:num>
  <w:num w:numId="25">
    <w:abstractNumId w:val="22"/>
  </w:num>
  <w:num w:numId="26">
    <w:abstractNumId w:val="32"/>
  </w:num>
  <w:num w:numId="27">
    <w:abstractNumId w:val="38"/>
  </w:num>
  <w:num w:numId="28">
    <w:abstractNumId w:val="35"/>
  </w:num>
  <w:num w:numId="29">
    <w:abstractNumId w:val="43"/>
  </w:num>
  <w:num w:numId="30">
    <w:abstractNumId w:val="42"/>
  </w:num>
  <w:num w:numId="31">
    <w:abstractNumId w:val="39"/>
  </w:num>
  <w:num w:numId="32">
    <w:abstractNumId w:val="9"/>
  </w:num>
  <w:num w:numId="33">
    <w:abstractNumId w:val="8"/>
  </w:num>
  <w:num w:numId="34">
    <w:abstractNumId w:val="14"/>
  </w:num>
  <w:num w:numId="35">
    <w:abstractNumId w:val="33"/>
  </w:num>
  <w:num w:numId="36">
    <w:abstractNumId w:val="13"/>
  </w:num>
  <w:num w:numId="37">
    <w:abstractNumId w:val="18"/>
  </w:num>
  <w:num w:numId="38">
    <w:abstractNumId w:val="15"/>
  </w:num>
  <w:num w:numId="39">
    <w:abstractNumId w:val="20"/>
  </w:num>
  <w:num w:numId="40">
    <w:abstractNumId w:val="26"/>
  </w:num>
  <w:num w:numId="41">
    <w:abstractNumId w:val="25"/>
  </w:num>
  <w:num w:numId="42">
    <w:abstractNumId w:val="5"/>
  </w:num>
  <w:num w:numId="43">
    <w:abstractNumId w:val="19"/>
  </w:num>
  <w:num w:numId="44">
    <w:abstractNumId w:val="23"/>
  </w:num>
  <w:num w:numId="45">
    <w:abstractNumId w:val="45"/>
  </w:num>
  <w:num w:numId="46">
    <w:abstractNumId w:val="1"/>
  </w:num>
  <w:num w:numId="47">
    <w:abstractNumId w:val="6"/>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stylePaneFormatFilter w:val="3802" w:allStyles="0" w:customStyles="1"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30E"/>
    <w:rsid w:val="00006C13"/>
    <w:rsid w:val="0001067E"/>
    <w:rsid w:val="00010E5B"/>
    <w:rsid w:val="00011639"/>
    <w:rsid w:val="00015BDD"/>
    <w:rsid w:val="00017B8B"/>
    <w:rsid w:val="00035AA0"/>
    <w:rsid w:val="00043161"/>
    <w:rsid w:val="00050EFD"/>
    <w:rsid w:val="00070D11"/>
    <w:rsid w:val="000762C9"/>
    <w:rsid w:val="000774B8"/>
    <w:rsid w:val="00080739"/>
    <w:rsid w:val="00081AA4"/>
    <w:rsid w:val="000A7095"/>
    <w:rsid w:val="000C3194"/>
    <w:rsid w:val="000C43CA"/>
    <w:rsid w:val="000C530E"/>
    <w:rsid w:val="000C7785"/>
    <w:rsid w:val="000D1F46"/>
    <w:rsid w:val="000D459D"/>
    <w:rsid w:val="000D608F"/>
    <w:rsid w:val="000E7CA8"/>
    <w:rsid w:val="0010017B"/>
    <w:rsid w:val="00121F79"/>
    <w:rsid w:val="0012430F"/>
    <w:rsid w:val="001254AB"/>
    <w:rsid w:val="00132C33"/>
    <w:rsid w:val="00150F10"/>
    <w:rsid w:val="001644A9"/>
    <w:rsid w:val="001723BB"/>
    <w:rsid w:val="00177D25"/>
    <w:rsid w:val="00181866"/>
    <w:rsid w:val="0019578A"/>
    <w:rsid w:val="001A180A"/>
    <w:rsid w:val="001A5287"/>
    <w:rsid w:val="001B0BBD"/>
    <w:rsid w:val="001B112F"/>
    <w:rsid w:val="001B28D2"/>
    <w:rsid w:val="001C445D"/>
    <w:rsid w:val="001D748D"/>
    <w:rsid w:val="00202E36"/>
    <w:rsid w:val="002056D3"/>
    <w:rsid w:val="00224AA0"/>
    <w:rsid w:val="00227470"/>
    <w:rsid w:val="0023485D"/>
    <w:rsid w:val="00245BB1"/>
    <w:rsid w:val="00262B97"/>
    <w:rsid w:val="002724DF"/>
    <w:rsid w:val="002A2B49"/>
    <w:rsid w:val="002A4435"/>
    <w:rsid w:val="002B16D6"/>
    <w:rsid w:val="002D3CDA"/>
    <w:rsid w:val="002D49AB"/>
    <w:rsid w:val="002F2CBD"/>
    <w:rsid w:val="0031251E"/>
    <w:rsid w:val="0032478A"/>
    <w:rsid w:val="0033001C"/>
    <w:rsid w:val="00334B8C"/>
    <w:rsid w:val="00345762"/>
    <w:rsid w:val="00353752"/>
    <w:rsid w:val="003559E7"/>
    <w:rsid w:val="00356EA0"/>
    <w:rsid w:val="00370C73"/>
    <w:rsid w:val="0038329B"/>
    <w:rsid w:val="00387C36"/>
    <w:rsid w:val="00387CBE"/>
    <w:rsid w:val="003A5535"/>
    <w:rsid w:val="003A5CF2"/>
    <w:rsid w:val="003C49FE"/>
    <w:rsid w:val="003D06C5"/>
    <w:rsid w:val="003D31BC"/>
    <w:rsid w:val="003E59A9"/>
    <w:rsid w:val="003E665C"/>
    <w:rsid w:val="003F0340"/>
    <w:rsid w:val="003F450A"/>
    <w:rsid w:val="00410285"/>
    <w:rsid w:val="00421617"/>
    <w:rsid w:val="00421DFB"/>
    <w:rsid w:val="00432B58"/>
    <w:rsid w:val="00435D52"/>
    <w:rsid w:val="00442B10"/>
    <w:rsid w:val="004451F6"/>
    <w:rsid w:val="00445D31"/>
    <w:rsid w:val="0045627B"/>
    <w:rsid w:val="00463706"/>
    <w:rsid w:val="00482E97"/>
    <w:rsid w:val="00497B1B"/>
    <w:rsid w:val="004A328A"/>
    <w:rsid w:val="004A4B10"/>
    <w:rsid w:val="004B2918"/>
    <w:rsid w:val="004B6FDB"/>
    <w:rsid w:val="004C4EC2"/>
    <w:rsid w:val="004C5B1F"/>
    <w:rsid w:val="004C7B4D"/>
    <w:rsid w:val="004E0026"/>
    <w:rsid w:val="004E4D30"/>
    <w:rsid w:val="004F4D35"/>
    <w:rsid w:val="0051100C"/>
    <w:rsid w:val="005165FE"/>
    <w:rsid w:val="00520196"/>
    <w:rsid w:val="0053745B"/>
    <w:rsid w:val="00541ACB"/>
    <w:rsid w:val="005420E1"/>
    <w:rsid w:val="0054600F"/>
    <w:rsid w:val="00547EFE"/>
    <w:rsid w:val="00567927"/>
    <w:rsid w:val="00576E58"/>
    <w:rsid w:val="005877D3"/>
    <w:rsid w:val="005B6134"/>
    <w:rsid w:val="005B6C2E"/>
    <w:rsid w:val="005E16A0"/>
    <w:rsid w:val="005F10D5"/>
    <w:rsid w:val="006011E0"/>
    <w:rsid w:val="00627FD4"/>
    <w:rsid w:val="00631619"/>
    <w:rsid w:val="00640736"/>
    <w:rsid w:val="006531D9"/>
    <w:rsid w:val="00655612"/>
    <w:rsid w:val="0065798B"/>
    <w:rsid w:val="0066279B"/>
    <w:rsid w:val="00673E20"/>
    <w:rsid w:val="0068553D"/>
    <w:rsid w:val="0069265A"/>
    <w:rsid w:val="00696954"/>
    <w:rsid w:val="006A3A20"/>
    <w:rsid w:val="006B07F1"/>
    <w:rsid w:val="006C1C79"/>
    <w:rsid w:val="006C1D96"/>
    <w:rsid w:val="006C713E"/>
    <w:rsid w:val="006F2CB1"/>
    <w:rsid w:val="006F63D5"/>
    <w:rsid w:val="007022FF"/>
    <w:rsid w:val="00703E43"/>
    <w:rsid w:val="00724736"/>
    <w:rsid w:val="00724775"/>
    <w:rsid w:val="00742591"/>
    <w:rsid w:val="00751661"/>
    <w:rsid w:val="00755855"/>
    <w:rsid w:val="007607EF"/>
    <w:rsid w:val="007630EC"/>
    <w:rsid w:val="00765628"/>
    <w:rsid w:val="00781162"/>
    <w:rsid w:val="00786B13"/>
    <w:rsid w:val="007942D5"/>
    <w:rsid w:val="0079782C"/>
    <w:rsid w:val="007A1354"/>
    <w:rsid w:val="007A662C"/>
    <w:rsid w:val="007D398D"/>
    <w:rsid w:val="007D4A71"/>
    <w:rsid w:val="007E10A2"/>
    <w:rsid w:val="007E4B7F"/>
    <w:rsid w:val="007F4AFD"/>
    <w:rsid w:val="00800735"/>
    <w:rsid w:val="0080233D"/>
    <w:rsid w:val="008045E9"/>
    <w:rsid w:val="00811F00"/>
    <w:rsid w:val="0081647F"/>
    <w:rsid w:val="00836336"/>
    <w:rsid w:val="00847009"/>
    <w:rsid w:val="0085228A"/>
    <w:rsid w:val="008549D7"/>
    <w:rsid w:val="008679D4"/>
    <w:rsid w:val="008774C6"/>
    <w:rsid w:val="008903F0"/>
    <w:rsid w:val="0089421C"/>
    <w:rsid w:val="00896129"/>
    <w:rsid w:val="008A7E57"/>
    <w:rsid w:val="00934128"/>
    <w:rsid w:val="00945EDB"/>
    <w:rsid w:val="00963A18"/>
    <w:rsid w:val="00970C93"/>
    <w:rsid w:val="009724A6"/>
    <w:rsid w:val="00981CFF"/>
    <w:rsid w:val="009917D9"/>
    <w:rsid w:val="00996554"/>
    <w:rsid w:val="009A4112"/>
    <w:rsid w:val="009B336E"/>
    <w:rsid w:val="009B4E2F"/>
    <w:rsid w:val="009B5B98"/>
    <w:rsid w:val="009D293C"/>
    <w:rsid w:val="009D4637"/>
    <w:rsid w:val="009E269C"/>
    <w:rsid w:val="009E45DA"/>
    <w:rsid w:val="00A00932"/>
    <w:rsid w:val="00A123F4"/>
    <w:rsid w:val="00A150FD"/>
    <w:rsid w:val="00A165F0"/>
    <w:rsid w:val="00A20410"/>
    <w:rsid w:val="00A21BB6"/>
    <w:rsid w:val="00A248DC"/>
    <w:rsid w:val="00A43D4B"/>
    <w:rsid w:val="00A51558"/>
    <w:rsid w:val="00A70E4E"/>
    <w:rsid w:val="00A73048"/>
    <w:rsid w:val="00A839FC"/>
    <w:rsid w:val="00AA0480"/>
    <w:rsid w:val="00AA62CF"/>
    <w:rsid w:val="00AB02C0"/>
    <w:rsid w:val="00AB2C09"/>
    <w:rsid w:val="00AC7AA5"/>
    <w:rsid w:val="00AD1180"/>
    <w:rsid w:val="00AD4C8F"/>
    <w:rsid w:val="00AD4E6C"/>
    <w:rsid w:val="00AD6DF3"/>
    <w:rsid w:val="00AF0D4E"/>
    <w:rsid w:val="00AF3DA3"/>
    <w:rsid w:val="00B05407"/>
    <w:rsid w:val="00B0655E"/>
    <w:rsid w:val="00B070B5"/>
    <w:rsid w:val="00B13FC4"/>
    <w:rsid w:val="00B20B77"/>
    <w:rsid w:val="00B228FE"/>
    <w:rsid w:val="00B34B1A"/>
    <w:rsid w:val="00B4720D"/>
    <w:rsid w:val="00B726D3"/>
    <w:rsid w:val="00B77E7B"/>
    <w:rsid w:val="00B81A28"/>
    <w:rsid w:val="00B81E83"/>
    <w:rsid w:val="00B8302F"/>
    <w:rsid w:val="00B86646"/>
    <w:rsid w:val="00BA7C96"/>
    <w:rsid w:val="00BB4CDC"/>
    <w:rsid w:val="00BB7D0B"/>
    <w:rsid w:val="00BC1ADA"/>
    <w:rsid w:val="00BC1CA0"/>
    <w:rsid w:val="00BD657A"/>
    <w:rsid w:val="00BE1123"/>
    <w:rsid w:val="00BE154D"/>
    <w:rsid w:val="00BE1ED0"/>
    <w:rsid w:val="00BE32EB"/>
    <w:rsid w:val="00BE4010"/>
    <w:rsid w:val="00BF001D"/>
    <w:rsid w:val="00BF3AF3"/>
    <w:rsid w:val="00BF3C36"/>
    <w:rsid w:val="00C311EF"/>
    <w:rsid w:val="00C466DA"/>
    <w:rsid w:val="00C56A74"/>
    <w:rsid w:val="00C6040A"/>
    <w:rsid w:val="00C66155"/>
    <w:rsid w:val="00C81E9C"/>
    <w:rsid w:val="00C83B9C"/>
    <w:rsid w:val="00C84A09"/>
    <w:rsid w:val="00CA4C04"/>
    <w:rsid w:val="00CB0CFA"/>
    <w:rsid w:val="00CB1998"/>
    <w:rsid w:val="00CC04C7"/>
    <w:rsid w:val="00CD043F"/>
    <w:rsid w:val="00CE54D7"/>
    <w:rsid w:val="00CE682B"/>
    <w:rsid w:val="00CF1108"/>
    <w:rsid w:val="00CF5780"/>
    <w:rsid w:val="00D06AC9"/>
    <w:rsid w:val="00D160EA"/>
    <w:rsid w:val="00D2181D"/>
    <w:rsid w:val="00D226B5"/>
    <w:rsid w:val="00D36984"/>
    <w:rsid w:val="00D51505"/>
    <w:rsid w:val="00D53673"/>
    <w:rsid w:val="00D556B1"/>
    <w:rsid w:val="00D56E41"/>
    <w:rsid w:val="00D92A55"/>
    <w:rsid w:val="00D9367C"/>
    <w:rsid w:val="00D9631B"/>
    <w:rsid w:val="00D96D2C"/>
    <w:rsid w:val="00D97702"/>
    <w:rsid w:val="00DA28F8"/>
    <w:rsid w:val="00DA5DB7"/>
    <w:rsid w:val="00DB1C04"/>
    <w:rsid w:val="00DB5FAC"/>
    <w:rsid w:val="00DB6250"/>
    <w:rsid w:val="00DD29BC"/>
    <w:rsid w:val="00DE057C"/>
    <w:rsid w:val="00E208B8"/>
    <w:rsid w:val="00E230B1"/>
    <w:rsid w:val="00E23259"/>
    <w:rsid w:val="00E272DE"/>
    <w:rsid w:val="00E36F2D"/>
    <w:rsid w:val="00E4258C"/>
    <w:rsid w:val="00E43D1A"/>
    <w:rsid w:val="00E47764"/>
    <w:rsid w:val="00E53796"/>
    <w:rsid w:val="00E65729"/>
    <w:rsid w:val="00E65AB6"/>
    <w:rsid w:val="00E767A4"/>
    <w:rsid w:val="00E9073B"/>
    <w:rsid w:val="00E915E7"/>
    <w:rsid w:val="00E97CEC"/>
    <w:rsid w:val="00EA2E07"/>
    <w:rsid w:val="00EB0003"/>
    <w:rsid w:val="00EB7935"/>
    <w:rsid w:val="00ED650A"/>
    <w:rsid w:val="00EE00F5"/>
    <w:rsid w:val="00EF16D8"/>
    <w:rsid w:val="00EF5A51"/>
    <w:rsid w:val="00EF7E53"/>
    <w:rsid w:val="00F26FD0"/>
    <w:rsid w:val="00F63577"/>
    <w:rsid w:val="00F65FCF"/>
    <w:rsid w:val="00F708D6"/>
    <w:rsid w:val="00F75F12"/>
    <w:rsid w:val="00F76D4A"/>
    <w:rsid w:val="00F94842"/>
    <w:rsid w:val="00F9721B"/>
    <w:rsid w:val="00F979F5"/>
    <w:rsid w:val="00F97C08"/>
    <w:rsid w:val="00FA33C9"/>
    <w:rsid w:val="00FB2C04"/>
    <w:rsid w:val="00FC1A33"/>
    <w:rsid w:val="00FD4E7A"/>
    <w:rsid w:val="00FE0AD8"/>
    <w:rsid w:val="00FE220A"/>
    <w:rsid w:val="00FF2A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DF40F47-7DF5-489E-A521-821D0AE6C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C04"/>
    <w:pPr>
      <w:widowControl w:val="0"/>
    </w:pPr>
    <w:rPr>
      <w:kern w:val="2"/>
      <w:sz w:val="24"/>
      <w:szCs w:val="24"/>
    </w:rPr>
  </w:style>
  <w:style w:type="paragraph" w:styleId="1">
    <w:name w:val="heading 1"/>
    <w:basedOn w:val="a"/>
    <w:next w:val="a"/>
    <w:link w:val="10"/>
    <w:uiPriority w:val="99"/>
    <w:qFormat/>
    <w:rsid w:val="001B112F"/>
    <w:pPr>
      <w:numPr>
        <w:numId w:val="4"/>
      </w:numPr>
      <w:spacing w:before="240" w:after="120" w:line="360" w:lineRule="exact"/>
      <w:jc w:val="both"/>
      <w:outlineLvl w:val="0"/>
    </w:pPr>
    <w:rPr>
      <w:rFonts w:ascii="標楷體" w:eastAsia="標楷體" w:hAnsi="Arial"/>
      <w:b/>
      <w:kern w:val="52"/>
      <w:sz w:val="36"/>
      <w:szCs w:val="20"/>
    </w:rPr>
  </w:style>
  <w:style w:type="paragraph" w:styleId="2">
    <w:name w:val="heading 2"/>
    <w:basedOn w:val="a"/>
    <w:next w:val="a"/>
    <w:link w:val="20"/>
    <w:uiPriority w:val="99"/>
    <w:qFormat/>
    <w:rsid w:val="001B112F"/>
    <w:pPr>
      <w:numPr>
        <w:ilvl w:val="1"/>
        <w:numId w:val="4"/>
      </w:numPr>
      <w:spacing w:before="120" w:after="120" w:line="320" w:lineRule="exact"/>
      <w:jc w:val="both"/>
      <w:outlineLvl w:val="1"/>
    </w:pPr>
    <w:rPr>
      <w:rFonts w:ascii="標楷體" w:eastAsia="標楷體" w:hAnsi="Arial"/>
      <w:b/>
      <w:sz w:val="32"/>
      <w:szCs w:val="20"/>
    </w:rPr>
  </w:style>
  <w:style w:type="paragraph" w:styleId="3">
    <w:name w:val="heading 3"/>
    <w:basedOn w:val="a"/>
    <w:next w:val="a"/>
    <w:link w:val="30"/>
    <w:uiPriority w:val="99"/>
    <w:qFormat/>
    <w:rsid w:val="001B112F"/>
    <w:pPr>
      <w:numPr>
        <w:ilvl w:val="2"/>
        <w:numId w:val="4"/>
      </w:numPr>
      <w:spacing w:before="60" w:after="120" w:line="240" w:lineRule="exact"/>
      <w:jc w:val="both"/>
      <w:outlineLvl w:val="2"/>
    </w:pPr>
    <w:rPr>
      <w:rFonts w:ascii="Arial" w:eastAsia="標楷體" w:hAnsi="Arial"/>
      <w:b/>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5D7491"/>
    <w:rPr>
      <w:rFonts w:ascii="Cambria" w:eastAsia="新細明體" w:hAnsi="Cambria" w:cs="Times New Roman"/>
      <w:b/>
      <w:bCs/>
      <w:kern w:val="52"/>
      <w:sz w:val="52"/>
      <w:szCs w:val="52"/>
    </w:rPr>
  </w:style>
  <w:style w:type="character" w:customStyle="1" w:styleId="20">
    <w:name w:val="標題 2 字元"/>
    <w:link w:val="2"/>
    <w:uiPriority w:val="9"/>
    <w:semiHidden/>
    <w:rsid w:val="005D7491"/>
    <w:rPr>
      <w:rFonts w:ascii="Cambria" w:eastAsia="新細明體" w:hAnsi="Cambria" w:cs="Times New Roman"/>
      <w:b/>
      <w:bCs/>
      <w:sz w:val="48"/>
      <w:szCs w:val="48"/>
    </w:rPr>
  </w:style>
  <w:style w:type="character" w:customStyle="1" w:styleId="30">
    <w:name w:val="標題 3 字元"/>
    <w:link w:val="3"/>
    <w:uiPriority w:val="9"/>
    <w:semiHidden/>
    <w:rsid w:val="005D7491"/>
    <w:rPr>
      <w:rFonts w:ascii="Cambria" w:eastAsia="新細明體" w:hAnsi="Cambria" w:cs="Times New Roman"/>
      <w:b/>
      <w:bCs/>
      <w:sz w:val="36"/>
      <w:szCs w:val="36"/>
    </w:rPr>
  </w:style>
  <w:style w:type="paragraph" w:customStyle="1" w:styleId="9-1">
    <w:name w:val="9-1.報告名"/>
    <w:basedOn w:val="a"/>
    <w:uiPriority w:val="99"/>
    <w:rsid w:val="000C530E"/>
    <w:pPr>
      <w:spacing w:beforeLines="200" w:afterLines="50"/>
      <w:jc w:val="center"/>
    </w:pPr>
    <w:rPr>
      <w:rFonts w:eastAsia="標楷體"/>
      <w:b/>
      <w:sz w:val="48"/>
    </w:rPr>
  </w:style>
  <w:style w:type="paragraph" w:customStyle="1" w:styleId="9-3">
    <w:name w:val="9-3.時間"/>
    <w:basedOn w:val="9-1"/>
    <w:uiPriority w:val="99"/>
    <w:rsid w:val="000C530E"/>
    <w:pPr>
      <w:spacing w:beforeLines="50"/>
    </w:pPr>
    <w:rPr>
      <w:sz w:val="40"/>
    </w:rPr>
  </w:style>
  <w:style w:type="paragraph" w:customStyle="1" w:styleId="9-2LOGO">
    <w:name w:val="9-2.LOGO"/>
    <w:basedOn w:val="9-3"/>
    <w:uiPriority w:val="99"/>
    <w:rsid w:val="000C530E"/>
    <w:pPr>
      <w:spacing w:beforeLines="2600"/>
    </w:pPr>
  </w:style>
  <w:style w:type="paragraph" w:styleId="a3">
    <w:name w:val="header"/>
    <w:basedOn w:val="a"/>
    <w:link w:val="a4"/>
    <w:uiPriority w:val="99"/>
    <w:rsid w:val="000C530E"/>
    <w:pPr>
      <w:tabs>
        <w:tab w:val="center" w:pos="4153"/>
        <w:tab w:val="right" w:pos="8306"/>
      </w:tabs>
      <w:snapToGrid w:val="0"/>
    </w:pPr>
    <w:rPr>
      <w:sz w:val="20"/>
      <w:szCs w:val="20"/>
    </w:rPr>
  </w:style>
  <w:style w:type="character" w:customStyle="1" w:styleId="a4">
    <w:name w:val="頁首 字元"/>
    <w:link w:val="a3"/>
    <w:uiPriority w:val="99"/>
    <w:locked/>
    <w:rsid w:val="000C530E"/>
    <w:rPr>
      <w:rFonts w:cs="Times New Roman"/>
      <w:kern w:val="2"/>
    </w:rPr>
  </w:style>
  <w:style w:type="paragraph" w:styleId="a5">
    <w:name w:val="footer"/>
    <w:basedOn w:val="a"/>
    <w:link w:val="a6"/>
    <w:uiPriority w:val="99"/>
    <w:rsid w:val="000C530E"/>
    <w:pPr>
      <w:tabs>
        <w:tab w:val="center" w:pos="4153"/>
        <w:tab w:val="right" w:pos="8306"/>
      </w:tabs>
      <w:snapToGrid w:val="0"/>
    </w:pPr>
    <w:rPr>
      <w:sz w:val="20"/>
      <w:szCs w:val="20"/>
    </w:rPr>
  </w:style>
  <w:style w:type="character" w:customStyle="1" w:styleId="a6">
    <w:name w:val="頁尾 字元"/>
    <w:link w:val="a5"/>
    <w:uiPriority w:val="99"/>
    <w:locked/>
    <w:rsid w:val="000C530E"/>
    <w:rPr>
      <w:rFonts w:cs="Times New Roman"/>
      <w:kern w:val="2"/>
    </w:rPr>
  </w:style>
  <w:style w:type="paragraph" w:customStyle="1" w:styleId="8-1">
    <w:name w:val="8-1.目錄名"/>
    <w:basedOn w:val="9-3"/>
    <w:uiPriority w:val="99"/>
    <w:rsid w:val="000C530E"/>
    <w:pPr>
      <w:spacing w:before="180" w:after="180"/>
    </w:pPr>
  </w:style>
  <w:style w:type="paragraph" w:customStyle="1" w:styleId="8-2">
    <w:name w:val="8-2.頁次"/>
    <w:uiPriority w:val="99"/>
    <w:rsid w:val="000C530E"/>
    <w:pPr>
      <w:jc w:val="right"/>
    </w:pPr>
    <w:rPr>
      <w:rFonts w:eastAsia="標楷體"/>
      <w:b/>
      <w:kern w:val="2"/>
      <w:sz w:val="22"/>
      <w:szCs w:val="24"/>
      <w:u w:val="single"/>
    </w:rPr>
  </w:style>
  <w:style w:type="paragraph" w:customStyle="1" w:styleId="2-31">
    <w:name w:val="2-3.項目(1)"/>
    <w:next w:val="2-41"/>
    <w:uiPriority w:val="99"/>
    <w:rsid w:val="001723BB"/>
    <w:pPr>
      <w:snapToGrid w:val="0"/>
      <w:spacing w:beforeLines="25" w:line="480" w:lineRule="exact"/>
      <w:ind w:leftChars="400" w:left="400" w:hangingChars="120" w:hanging="119"/>
      <w:jc w:val="both"/>
      <w:outlineLvl w:val="4"/>
    </w:pPr>
    <w:rPr>
      <w:rFonts w:eastAsia="標楷體"/>
      <w:kern w:val="2"/>
      <w:sz w:val="28"/>
      <w:szCs w:val="24"/>
    </w:rPr>
  </w:style>
  <w:style w:type="paragraph" w:customStyle="1" w:styleId="2-41">
    <w:name w:val="2-4.項目(1)內文"/>
    <w:basedOn w:val="a"/>
    <w:uiPriority w:val="99"/>
    <w:rsid w:val="001723BB"/>
    <w:pPr>
      <w:snapToGrid w:val="0"/>
      <w:spacing w:line="480" w:lineRule="exact"/>
      <w:ind w:leftChars="550" w:left="550" w:firstLineChars="200" w:firstLine="200"/>
      <w:jc w:val="both"/>
    </w:pPr>
    <w:rPr>
      <w:rFonts w:eastAsia="標楷體"/>
      <w:sz w:val="28"/>
      <w:szCs w:val="28"/>
    </w:rPr>
  </w:style>
  <w:style w:type="paragraph" w:customStyle="1" w:styleId="1-3">
    <w:name w:val="1-3.(一)"/>
    <w:next w:val="a"/>
    <w:uiPriority w:val="99"/>
    <w:rsid w:val="001723BB"/>
    <w:pPr>
      <w:snapToGrid w:val="0"/>
      <w:spacing w:beforeLines="25" w:afterLines="25" w:line="480" w:lineRule="exact"/>
      <w:ind w:leftChars="200" w:left="200" w:hangingChars="165" w:hanging="113"/>
      <w:jc w:val="both"/>
      <w:outlineLvl w:val="2"/>
    </w:pPr>
    <w:rPr>
      <w:rFonts w:eastAsia="標楷體"/>
      <w:sz w:val="28"/>
      <w:szCs w:val="28"/>
    </w:rPr>
  </w:style>
  <w:style w:type="paragraph" w:customStyle="1" w:styleId="2-11">
    <w:name w:val="2-1.項目1."/>
    <w:uiPriority w:val="99"/>
    <w:rsid w:val="001723BB"/>
    <w:pPr>
      <w:snapToGrid w:val="0"/>
      <w:spacing w:beforeLines="50" w:line="480" w:lineRule="exact"/>
      <w:ind w:leftChars="300" w:left="300" w:hangingChars="75" w:hanging="79"/>
      <w:jc w:val="both"/>
      <w:outlineLvl w:val="3"/>
    </w:pPr>
    <w:rPr>
      <w:rFonts w:eastAsia="標楷體"/>
      <w:kern w:val="2"/>
      <w:sz w:val="28"/>
      <w:szCs w:val="24"/>
    </w:rPr>
  </w:style>
  <w:style w:type="paragraph" w:customStyle="1" w:styleId="2-21">
    <w:name w:val="2-2.項目1內文"/>
    <w:uiPriority w:val="99"/>
    <w:rsid w:val="001723BB"/>
    <w:pPr>
      <w:snapToGrid w:val="0"/>
      <w:spacing w:line="480" w:lineRule="exact"/>
      <w:ind w:leftChars="380" w:left="380" w:firstLineChars="200" w:firstLine="200"/>
      <w:jc w:val="both"/>
    </w:pPr>
    <w:rPr>
      <w:rFonts w:eastAsia="標楷體"/>
      <w:kern w:val="2"/>
      <w:sz w:val="28"/>
      <w:szCs w:val="28"/>
    </w:rPr>
  </w:style>
  <w:style w:type="paragraph" w:customStyle="1" w:styleId="1-2">
    <w:name w:val="1-2.一"/>
    <w:next w:val="a"/>
    <w:uiPriority w:val="99"/>
    <w:rsid w:val="000C530E"/>
    <w:pPr>
      <w:spacing w:afterLines="50"/>
      <w:ind w:leftChars="50" w:left="50"/>
      <w:jc w:val="both"/>
      <w:outlineLvl w:val="1"/>
    </w:pPr>
    <w:rPr>
      <w:rFonts w:eastAsia="標楷體"/>
      <w:sz w:val="32"/>
    </w:rPr>
  </w:style>
  <w:style w:type="paragraph" w:customStyle="1" w:styleId="2-5A">
    <w:name w:val="2-5.編號A"/>
    <w:uiPriority w:val="99"/>
    <w:rsid w:val="001723BB"/>
    <w:pPr>
      <w:snapToGrid w:val="0"/>
      <w:spacing w:beforeLines="25" w:line="480" w:lineRule="exact"/>
      <w:ind w:leftChars="600" w:left="600" w:hangingChars="170" w:hanging="102"/>
    </w:pPr>
    <w:rPr>
      <w:rFonts w:eastAsia="標楷體"/>
      <w:kern w:val="2"/>
      <w:sz w:val="28"/>
      <w:szCs w:val="28"/>
    </w:rPr>
  </w:style>
  <w:style w:type="paragraph" w:customStyle="1" w:styleId="1-1">
    <w:name w:val="1-1.壹"/>
    <w:next w:val="a"/>
    <w:uiPriority w:val="99"/>
    <w:rsid w:val="000C530E"/>
    <w:pPr>
      <w:spacing w:afterLines="50"/>
      <w:ind w:left="480" w:hanging="480"/>
      <w:outlineLvl w:val="0"/>
    </w:pPr>
    <w:rPr>
      <w:rFonts w:eastAsia="標楷體"/>
      <w:b/>
      <w:sz w:val="36"/>
    </w:rPr>
  </w:style>
  <w:style w:type="paragraph" w:customStyle="1" w:styleId="2-5">
    <w:name w:val="2-5.編號圈圈數字"/>
    <w:basedOn w:val="2-5A"/>
    <w:uiPriority w:val="99"/>
    <w:rsid w:val="001723BB"/>
    <w:pPr>
      <w:ind w:hangingChars="90" w:hanging="488"/>
    </w:pPr>
  </w:style>
  <w:style w:type="paragraph" w:customStyle="1" w:styleId="2-6a">
    <w:name w:val="2-6.編號a"/>
    <w:uiPriority w:val="99"/>
    <w:rsid w:val="001723BB"/>
    <w:pPr>
      <w:snapToGrid w:val="0"/>
      <w:spacing w:line="480" w:lineRule="exact"/>
      <w:ind w:leftChars="800" w:left="800" w:hangingChars="70" w:hanging="476"/>
    </w:pPr>
    <w:rPr>
      <w:rFonts w:eastAsia="標楷體"/>
      <w:kern w:val="2"/>
      <w:sz w:val="28"/>
      <w:szCs w:val="28"/>
    </w:rPr>
  </w:style>
  <w:style w:type="paragraph" w:customStyle="1" w:styleId="3-6">
    <w:name w:val="3-6.方程式"/>
    <w:next w:val="a"/>
    <w:uiPriority w:val="99"/>
    <w:rsid w:val="00F97C08"/>
    <w:pPr>
      <w:tabs>
        <w:tab w:val="right" w:leader="dot" w:pos="8789"/>
      </w:tabs>
      <w:spacing w:line="720" w:lineRule="auto"/>
      <w:ind w:leftChars="300" w:left="300"/>
    </w:pPr>
    <w:rPr>
      <w:rFonts w:eastAsia="標楷體"/>
      <w:sz w:val="24"/>
    </w:rPr>
  </w:style>
  <w:style w:type="paragraph" w:customStyle="1" w:styleId="3-1">
    <w:name w:val="3-1.表標題"/>
    <w:next w:val="a"/>
    <w:uiPriority w:val="99"/>
    <w:rsid w:val="001723BB"/>
    <w:pPr>
      <w:snapToGrid w:val="0"/>
      <w:spacing w:beforeLines="50" w:afterLines="25"/>
      <w:jc w:val="center"/>
    </w:pPr>
    <w:rPr>
      <w:rFonts w:eastAsia="標楷體"/>
      <w:sz w:val="24"/>
    </w:rPr>
  </w:style>
  <w:style w:type="paragraph" w:customStyle="1" w:styleId="3-2">
    <w:name w:val="3-2.表文"/>
    <w:uiPriority w:val="99"/>
    <w:rsid w:val="001723BB"/>
    <w:pPr>
      <w:snapToGrid w:val="0"/>
    </w:pPr>
    <w:rPr>
      <w:rFonts w:eastAsia="標楷體"/>
      <w:sz w:val="24"/>
    </w:rPr>
  </w:style>
  <w:style w:type="paragraph" w:customStyle="1" w:styleId="3-4">
    <w:name w:val="3-4.圖標題"/>
    <w:next w:val="a"/>
    <w:uiPriority w:val="99"/>
    <w:rsid w:val="00B726D3"/>
    <w:pPr>
      <w:spacing w:afterLines="50"/>
      <w:jc w:val="center"/>
    </w:pPr>
    <w:rPr>
      <w:rFonts w:eastAsia="標楷體"/>
      <w:sz w:val="24"/>
    </w:rPr>
  </w:style>
  <w:style w:type="paragraph" w:customStyle="1" w:styleId="3-3">
    <w:name w:val="3-3.圖片"/>
    <w:next w:val="3-4"/>
    <w:uiPriority w:val="99"/>
    <w:rsid w:val="00370C73"/>
    <w:pPr>
      <w:snapToGrid w:val="0"/>
      <w:spacing w:beforeLines="50" w:afterLines="50"/>
      <w:jc w:val="center"/>
    </w:pPr>
  </w:style>
  <w:style w:type="paragraph" w:customStyle="1" w:styleId="3-5">
    <w:name w:val="3-5.圖表說明"/>
    <w:next w:val="a"/>
    <w:uiPriority w:val="99"/>
    <w:rsid w:val="00F97C08"/>
    <w:rPr>
      <w:rFonts w:eastAsia="標楷體"/>
    </w:rPr>
  </w:style>
  <w:style w:type="table" w:styleId="a7">
    <w:name w:val="Table Grid"/>
    <w:basedOn w:val="a1"/>
    <w:uiPriority w:val="99"/>
    <w:rsid w:val="00F97C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uiPriority w:val="99"/>
    <w:rsid w:val="00F97C08"/>
    <w:pPr>
      <w:snapToGrid w:val="0"/>
    </w:pPr>
    <w:rPr>
      <w:sz w:val="20"/>
      <w:szCs w:val="20"/>
    </w:rPr>
  </w:style>
  <w:style w:type="character" w:customStyle="1" w:styleId="a9">
    <w:name w:val="註腳文字 字元"/>
    <w:link w:val="a8"/>
    <w:uiPriority w:val="99"/>
    <w:locked/>
    <w:rsid w:val="00F97C08"/>
    <w:rPr>
      <w:rFonts w:cs="Times New Roman"/>
      <w:kern w:val="2"/>
    </w:rPr>
  </w:style>
  <w:style w:type="character" w:styleId="aa">
    <w:name w:val="footnote reference"/>
    <w:uiPriority w:val="99"/>
    <w:rsid w:val="00F97C08"/>
    <w:rPr>
      <w:rFonts w:cs="Times New Roman"/>
      <w:vertAlign w:val="superscript"/>
    </w:rPr>
  </w:style>
  <w:style w:type="paragraph" w:customStyle="1" w:styleId="4-1">
    <w:name w:val="4-1.註腳"/>
    <w:basedOn w:val="a8"/>
    <w:uiPriority w:val="99"/>
    <w:rsid w:val="00F97C08"/>
    <w:pPr>
      <w:ind w:hangingChars="85" w:hanging="204"/>
    </w:pPr>
    <w:rPr>
      <w:rFonts w:eastAsia="標楷體"/>
    </w:rPr>
  </w:style>
  <w:style w:type="paragraph" w:customStyle="1" w:styleId="4-2">
    <w:name w:val="4-2.附錄標題"/>
    <w:basedOn w:val="a"/>
    <w:next w:val="a"/>
    <w:uiPriority w:val="99"/>
    <w:rsid w:val="006011E0"/>
    <w:pPr>
      <w:jc w:val="center"/>
    </w:pPr>
    <w:rPr>
      <w:rFonts w:eastAsia="標楷體"/>
      <w:b/>
      <w:sz w:val="32"/>
    </w:rPr>
  </w:style>
  <w:style w:type="paragraph" w:customStyle="1" w:styleId="4-3">
    <w:name w:val="4-3.附錄的壹"/>
    <w:basedOn w:val="1-1"/>
    <w:uiPriority w:val="99"/>
    <w:rsid w:val="006011E0"/>
    <w:pPr>
      <w:snapToGrid w:val="0"/>
      <w:spacing w:beforeLines="50"/>
      <w:ind w:left="0" w:firstLine="0"/>
      <w:outlineLvl w:val="9"/>
    </w:pPr>
    <w:rPr>
      <w:sz w:val="28"/>
    </w:rPr>
  </w:style>
  <w:style w:type="paragraph" w:customStyle="1" w:styleId="4-4">
    <w:name w:val="4-4.附錄的ㄧ"/>
    <w:basedOn w:val="1-2"/>
    <w:uiPriority w:val="99"/>
    <w:rsid w:val="006011E0"/>
    <w:pPr>
      <w:snapToGrid w:val="0"/>
      <w:ind w:leftChars="100" w:left="100"/>
      <w:outlineLvl w:val="9"/>
    </w:pPr>
    <w:rPr>
      <w:sz w:val="28"/>
    </w:rPr>
  </w:style>
  <w:style w:type="paragraph" w:customStyle="1" w:styleId="4-5">
    <w:name w:val="4-5.附錄的(一)"/>
    <w:basedOn w:val="1-3"/>
    <w:uiPriority w:val="99"/>
    <w:rsid w:val="006011E0"/>
    <w:pPr>
      <w:ind w:hanging="459"/>
      <w:outlineLvl w:val="9"/>
    </w:pPr>
  </w:style>
  <w:style w:type="paragraph" w:styleId="ab">
    <w:name w:val="Balloon Text"/>
    <w:basedOn w:val="a"/>
    <w:link w:val="ac"/>
    <w:uiPriority w:val="99"/>
    <w:rsid w:val="00AA62CF"/>
    <w:rPr>
      <w:rFonts w:ascii="Calibri Light" w:hAnsi="Calibri Light"/>
      <w:sz w:val="18"/>
      <w:szCs w:val="18"/>
    </w:rPr>
  </w:style>
  <w:style w:type="character" w:customStyle="1" w:styleId="ac">
    <w:name w:val="註解方塊文字 字元"/>
    <w:link w:val="ab"/>
    <w:uiPriority w:val="99"/>
    <w:locked/>
    <w:rsid w:val="00AA62CF"/>
    <w:rPr>
      <w:rFonts w:ascii="Calibri Light" w:eastAsia="新細明體" w:hAnsi="Calibri Light" w:cs="Times New Roman"/>
      <w:kern w:val="2"/>
      <w:sz w:val="18"/>
      <w:szCs w:val="18"/>
    </w:rPr>
  </w:style>
  <w:style w:type="paragraph" w:customStyle="1" w:styleId="1-4">
    <w:name w:val="1-4.壹一內文"/>
    <w:uiPriority w:val="99"/>
    <w:rsid w:val="001723BB"/>
    <w:pPr>
      <w:snapToGrid w:val="0"/>
      <w:spacing w:line="480" w:lineRule="exact"/>
      <w:ind w:firstLineChars="200" w:firstLine="200"/>
      <w:jc w:val="both"/>
    </w:pPr>
    <w:rPr>
      <w:rFonts w:eastAsia="標楷體"/>
      <w:kern w:val="2"/>
      <w:sz w:val="28"/>
      <w:szCs w:val="28"/>
    </w:rPr>
  </w:style>
  <w:style w:type="paragraph" w:customStyle="1" w:styleId="1-5">
    <w:name w:val="1-5.(一)內文"/>
    <w:basedOn w:val="1-4"/>
    <w:uiPriority w:val="99"/>
    <w:rsid w:val="001723BB"/>
    <w:pPr>
      <w:ind w:leftChars="200" w:left="200"/>
    </w:pPr>
  </w:style>
  <w:style w:type="paragraph" w:styleId="ad">
    <w:name w:val="List Paragraph"/>
    <w:basedOn w:val="a"/>
    <w:uiPriority w:val="34"/>
    <w:qFormat/>
    <w:rsid w:val="00A20410"/>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529</Words>
  <Characters>3021</Characters>
  <Application>Microsoft Office Word</Application>
  <DocSecurity>0</DocSecurity>
  <Lines>25</Lines>
  <Paragraphs>7</Paragraphs>
  <ScaleCrop>false</ScaleCrop>
  <Company/>
  <LinksUpToDate>false</LinksUpToDate>
  <CharactersWithSpaces>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98年全國治水會議結論</dc:title>
  <dc:subject>98年全國治水會議結論</dc:subject>
  <dc:creator>經濟部水利署</dc:creator>
  <cp:keywords>98年全國治水會議結論</cp:keywords>
  <dc:description>98年全國治水會議結論</dc:description>
  <cp:lastModifiedBy>徐嘉聲</cp:lastModifiedBy>
  <cp:revision>3</cp:revision>
  <cp:lastPrinted>2013-07-31T14:18:00Z</cp:lastPrinted>
  <dcterms:created xsi:type="dcterms:W3CDTF">2014-01-16T12:48:00Z</dcterms:created>
  <dcterms:modified xsi:type="dcterms:W3CDTF">2014-01-16T12:51:00Z</dcterms:modified>
  <cp:category>I6Z</cp:category>
</cp:coreProperties>
</file>