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72" w:rsidRDefault="00837A72" w:rsidP="007B6C06">
      <w:pPr>
        <w:pStyle w:val="4-2"/>
        <w:jc w:val="left"/>
      </w:pPr>
      <w:r>
        <w:rPr>
          <w:rFonts w:hint="eastAsia"/>
        </w:rPr>
        <w:t>全國</w:t>
      </w:r>
      <w:r w:rsidR="00FE5091">
        <w:rPr>
          <w:rFonts w:hint="eastAsia"/>
        </w:rPr>
        <w:t>國土及水資源會議</w:t>
      </w:r>
      <w:r>
        <w:rPr>
          <w:rFonts w:hint="eastAsia"/>
        </w:rPr>
        <w:t>結論</w:t>
      </w:r>
    </w:p>
    <w:p w:rsidR="007B6C06" w:rsidRPr="00E8759C" w:rsidRDefault="007B6C06" w:rsidP="007B6C06">
      <w:pPr>
        <w:pStyle w:val="3-5"/>
        <w:jc w:val="right"/>
      </w:pPr>
      <w:r>
        <w:rPr>
          <w:rFonts w:hint="eastAsia"/>
        </w:rPr>
        <w:t>辦理時間：</w:t>
      </w:r>
      <w:r w:rsidR="00C15ACB">
        <w:rPr>
          <w:rFonts w:hint="eastAsia"/>
        </w:rPr>
        <w:t>8</w:t>
      </w:r>
      <w:r w:rsidR="00FE5091">
        <w:rPr>
          <w:rFonts w:hint="eastAsia"/>
        </w:rPr>
        <w:t>7</w:t>
      </w:r>
      <w:r>
        <w:rPr>
          <w:rFonts w:hint="eastAsia"/>
        </w:rPr>
        <w:t>年</w:t>
      </w:r>
      <w:r w:rsidR="00E8759C">
        <w:rPr>
          <w:rFonts w:ascii="標楷體" w:hAnsi="標楷體" w:hint="eastAsia"/>
        </w:rPr>
        <w:t>12</w:t>
      </w:r>
      <w:r>
        <w:rPr>
          <w:rFonts w:hint="eastAsia"/>
        </w:rPr>
        <w:t>月</w:t>
      </w:r>
      <w:r w:rsidR="00E8759C" w:rsidRPr="00E8759C">
        <w:t>28</w:t>
      </w:r>
      <w:r w:rsidRPr="00E8759C">
        <w:t>日</w:t>
      </w:r>
      <w:r w:rsidR="00E8759C" w:rsidRPr="00E8759C">
        <w:t>~29</w:t>
      </w:r>
      <w:r w:rsidR="00E8759C" w:rsidRPr="00E8759C">
        <w:t>日</w:t>
      </w:r>
    </w:p>
    <w:p w:rsidR="002009E9" w:rsidRDefault="004834B9" w:rsidP="004834B9">
      <w:pPr>
        <w:pStyle w:val="4-4"/>
        <w:spacing w:after="180"/>
        <w:ind w:left="240"/>
      </w:pPr>
      <w:r>
        <w:rPr>
          <w:rFonts w:hint="eastAsia"/>
        </w:rPr>
        <w:t>主題</w:t>
      </w:r>
      <w:proofErr w:type="gramStart"/>
      <w:r>
        <w:rPr>
          <w:rFonts w:hint="eastAsia"/>
        </w:rPr>
        <w:t>一</w:t>
      </w:r>
      <w:proofErr w:type="gramEnd"/>
      <w:r>
        <w:rPr>
          <w:rFonts w:hint="eastAsia"/>
        </w:rPr>
        <w:t>：永續之國土與水資源規劃</w:t>
      </w:r>
    </w:p>
    <w:p w:rsidR="00550FD3" w:rsidRDefault="00550FD3" w:rsidP="00550FD3">
      <w:pPr>
        <w:pStyle w:val="4-5"/>
        <w:spacing w:before="90" w:after="90"/>
        <w:ind w:left="942" w:hanging="462"/>
      </w:pPr>
      <w:r>
        <w:rPr>
          <w:rFonts w:hint="eastAsia"/>
        </w:rPr>
        <w:t>(</w:t>
      </w:r>
      <w:proofErr w:type="gramStart"/>
      <w:r>
        <w:rPr>
          <w:rFonts w:hint="eastAsia"/>
        </w:rPr>
        <w:t>一</w:t>
      </w:r>
      <w:proofErr w:type="gramEnd"/>
      <w:r>
        <w:rPr>
          <w:rFonts w:hint="eastAsia"/>
        </w:rPr>
        <w:t>)</w:t>
      </w:r>
      <w:r>
        <w:rPr>
          <w:rFonts w:hint="eastAsia"/>
        </w:rPr>
        <w:t>建立一元化流域水土管理體系</w:t>
      </w:r>
    </w:p>
    <w:p w:rsidR="00550FD3" w:rsidRDefault="00550FD3" w:rsidP="00550FD3">
      <w:pPr>
        <w:pStyle w:val="4-5"/>
        <w:spacing w:before="90" w:after="90"/>
        <w:ind w:left="942" w:hanging="462"/>
      </w:pPr>
      <w:r>
        <w:rPr>
          <w:rFonts w:hint="eastAsia"/>
        </w:rPr>
        <w:t>(</w:t>
      </w:r>
      <w:r>
        <w:rPr>
          <w:rFonts w:hint="eastAsia"/>
        </w:rPr>
        <w:t>二</w:t>
      </w:r>
      <w:r>
        <w:rPr>
          <w:rFonts w:hint="eastAsia"/>
        </w:rPr>
        <w:t>)</w:t>
      </w:r>
      <w:r>
        <w:rPr>
          <w:rFonts w:hint="eastAsia"/>
        </w:rPr>
        <w:t>建設綠色生活圈</w:t>
      </w:r>
    </w:p>
    <w:p w:rsidR="00550FD3" w:rsidRDefault="00550FD3" w:rsidP="00550FD3">
      <w:pPr>
        <w:pStyle w:val="4-5"/>
        <w:spacing w:before="90" w:after="90"/>
        <w:ind w:left="942" w:hanging="462"/>
      </w:pPr>
      <w:r>
        <w:rPr>
          <w:rFonts w:hint="eastAsia"/>
        </w:rPr>
        <w:t>(</w:t>
      </w:r>
      <w:r>
        <w:rPr>
          <w:rFonts w:hint="eastAsia"/>
        </w:rPr>
        <w:t>三</w:t>
      </w:r>
      <w:r>
        <w:rPr>
          <w:rFonts w:hint="eastAsia"/>
        </w:rPr>
        <w:t>)</w:t>
      </w:r>
      <w:r>
        <w:rPr>
          <w:rFonts w:hint="eastAsia"/>
        </w:rPr>
        <w:t>依據節水潛力進行國土規劃</w:t>
      </w:r>
    </w:p>
    <w:p w:rsidR="00550FD3" w:rsidRDefault="00550FD3" w:rsidP="00550FD3">
      <w:pPr>
        <w:pStyle w:val="4-5"/>
        <w:spacing w:before="90" w:after="90"/>
        <w:ind w:left="942" w:hanging="462"/>
      </w:pPr>
      <w:r>
        <w:rPr>
          <w:rFonts w:hint="eastAsia"/>
        </w:rPr>
        <w:t>(</w:t>
      </w:r>
      <w:r>
        <w:rPr>
          <w:rFonts w:hint="eastAsia"/>
        </w:rPr>
        <w:t>四</w:t>
      </w:r>
      <w:r>
        <w:rPr>
          <w:rFonts w:hint="eastAsia"/>
        </w:rPr>
        <w:t>)</w:t>
      </w:r>
      <w:r>
        <w:rPr>
          <w:rFonts w:hint="eastAsia"/>
        </w:rPr>
        <w:t>加速國土調查，建立實質國土資料庫</w:t>
      </w:r>
    </w:p>
    <w:p w:rsidR="00550FD3" w:rsidRDefault="00550FD3" w:rsidP="00550FD3">
      <w:pPr>
        <w:pStyle w:val="4-5"/>
        <w:spacing w:before="90" w:after="90"/>
        <w:ind w:left="942" w:hanging="462"/>
      </w:pPr>
      <w:r>
        <w:rPr>
          <w:rFonts w:hint="eastAsia"/>
        </w:rPr>
        <w:t>(</w:t>
      </w:r>
      <w:r>
        <w:rPr>
          <w:rFonts w:hint="eastAsia"/>
        </w:rPr>
        <w:t>五</w:t>
      </w:r>
      <w:r>
        <w:rPr>
          <w:rFonts w:hint="eastAsia"/>
        </w:rPr>
        <w:t>)</w:t>
      </w:r>
      <w:r>
        <w:rPr>
          <w:rFonts w:hint="eastAsia"/>
        </w:rPr>
        <w:t>檢討並完成「國土綜合發展計畫法」立法</w:t>
      </w:r>
    </w:p>
    <w:p w:rsidR="00671D2D" w:rsidRDefault="00550FD3" w:rsidP="00550FD3">
      <w:pPr>
        <w:pStyle w:val="4-5"/>
        <w:spacing w:before="90" w:after="90"/>
        <w:ind w:left="942" w:hanging="462"/>
      </w:pPr>
      <w:r>
        <w:rPr>
          <w:rFonts w:hint="eastAsia"/>
        </w:rPr>
        <w:t>(</w:t>
      </w:r>
      <w:r>
        <w:rPr>
          <w:rFonts w:hint="eastAsia"/>
        </w:rPr>
        <w:t>六</w:t>
      </w:r>
      <w:r>
        <w:rPr>
          <w:rFonts w:hint="eastAsia"/>
        </w:rPr>
        <w:t>)</w:t>
      </w:r>
      <w:r>
        <w:rPr>
          <w:rFonts w:hint="eastAsia"/>
        </w:rPr>
        <w:t>加速</w:t>
      </w:r>
      <w:r w:rsidR="00676010">
        <w:rPr>
          <w:rFonts w:hint="eastAsia"/>
        </w:rPr>
        <w:t>縣市</w:t>
      </w:r>
      <w:r>
        <w:rPr>
          <w:rFonts w:hint="eastAsia"/>
        </w:rPr>
        <w:t>綜合發展計畫之規劃、推動中長程公共建設計畫制度與中長程預算制度之建立，並與縣市綜合發展計畫相整合</w:t>
      </w:r>
    </w:p>
    <w:p w:rsidR="00E8759C" w:rsidRDefault="00E8759C" w:rsidP="00550FD3">
      <w:pPr>
        <w:pStyle w:val="4-5"/>
        <w:spacing w:before="90" w:after="90"/>
        <w:ind w:left="942" w:hanging="462"/>
      </w:pPr>
    </w:p>
    <w:p w:rsidR="00E8759C" w:rsidRDefault="00E8759C" w:rsidP="00550FD3">
      <w:pPr>
        <w:pStyle w:val="4-5"/>
        <w:spacing w:before="90" w:after="90"/>
        <w:ind w:left="942" w:hanging="462"/>
        <w:rPr>
          <w:rFonts w:hint="eastAsia"/>
        </w:rPr>
      </w:pPr>
    </w:p>
    <w:p w:rsidR="00550FD3" w:rsidRDefault="00550FD3" w:rsidP="00550FD3">
      <w:pPr>
        <w:pStyle w:val="4-4"/>
        <w:spacing w:after="180"/>
        <w:ind w:left="240"/>
      </w:pPr>
      <w:r>
        <w:rPr>
          <w:rFonts w:hint="eastAsia"/>
        </w:rPr>
        <w:t>主題二：國土經營管理</w:t>
      </w:r>
    </w:p>
    <w:p w:rsidR="00F963F2" w:rsidRDefault="00550FD3" w:rsidP="00550FD3">
      <w:pPr>
        <w:pStyle w:val="4-5"/>
        <w:spacing w:before="90" w:after="90"/>
        <w:ind w:left="942" w:hanging="462"/>
      </w:pPr>
      <w:r>
        <w:rPr>
          <w:rFonts w:hint="eastAsia"/>
        </w:rPr>
        <w:t>議題</w:t>
      </w:r>
      <w:proofErr w:type="gramStart"/>
      <w:r>
        <w:rPr>
          <w:rFonts w:hint="eastAsia"/>
        </w:rPr>
        <w:t>一</w:t>
      </w:r>
      <w:proofErr w:type="gramEnd"/>
      <w:r>
        <w:rPr>
          <w:rFonts w:hint="eastAsia"/>
        </w:rPr>
        <w:t>：限制發展地區之劃設與管理</w:t>
      </w:r>
    </w:p>
    <w:p w:rsidR="00550FD3" w:rsidRDefault="00550FD3" w:rsidP="00550FD3">
      <w:pPr>
        <w:pStyle w:val="2-11"/>
        <w:spacing w:before="180"/>
        <w:ind w:left="930" w:hanging="210"/>
      </w:pPr>
      <w:r>
        <w:rPr>
          <w:rFonts w:hint="eastAsia"/>
        </w:rPr>
        <w:t>1</w:t>
      </w:r>
      <w:r>
        <w:t>.</w:t>
      </w:r>
      <w:r>
        <w:rPr>
          <w:rFonts w:hint="eastAsia"/>
        </w:rPr>
        <w:t>劃設限制發展地區，將直接影響人民權利義務，應製作精確度較高之圖面資料公告周知。目前尚未依法劃設（如特定水土保持區）之各種保護區、管制區，應儘速檢討劃設。</w:t>
      </w:r>
    </w:p>
    <w:p w:rsidR="00550FD3" w:rsidRDefault="00550FD3" w:rsidP="00550FD3">
      <w:pPr>
        <w:pStyle w:val="2-11"/>
        <w:spacing w:before="180"/>
        <w:ind w:left="930" w:hanging="210"/>
      </w:pPr>
      <w:r>
        <w:rPr>
          <w:rFonts w:hint="eastAsia"/>
        </w:rPr>
        <w:t>2.</w:t>
      </w:r>
      <w:r>
        <w:rPr>
          <w:rFonts w:hint="eastAsia"/>
        </w:rPr>
        <w:t>限制發展地區除禁止開發地區外，國土主管機關應依其性質及績效標準，劃定分區並規範土地使用行為；限制發展地區如有重疊，應由國土主管機關統籌</w:t>
      </w:r>
      <w:proofErr w:type="gramStart"/>
      <w:r>
        <w:rPr>
          <w:rFonts w:hint="eastAsia"/>
        </w:rPr>
        <w:t>研</w:t>
      </w:r>
      <w:proofErr w:type="gramEnd"/>
      <w:r>
        <w:rPr>
          <w:rFonts w:hint="eastAsia"/>
        </w:rPr>
        <w:t>訂土地使用指導原則。</w:t>
      </w:r>
    </w:p>
    <w:p w:rsidR="00550FD3" w:rsidRDefault="00550FD3" w:rsidP="00550FD3">
      <w:pPr>
        <w:pStyle w:val="2-11"/>
        <w:spacing w:before="180"/>
        <w:ind w:left="930" w:hanging="210"/>
      </w:pPr>
      <w:r>
        <w:rPr>
          <w:rFonts w:hint="eastAsia"/>
        </w:rPr>
        <w:t>3.</w:t>
      </w:r>
      <w:r>
        <w:rPr>
          <w:rFonts w:hint="eastAsia"/>
        </w:rPr>
        <w:t>限制發展地區，應依其類型，就社會公平性原則，分別</w:t>
      </w:r>
      <w:proofErr w:type="gramStart"/>
      <w:r>
        <w:rPr>
          <w:rFonts w:hint="eastAsia"/>
        </w:rPr>
        <w:t>研</w:t>
      </w:r>
      <w:proofErr w:type="gramEnd"/>
      <w:r>
        <w:rPr>
          <w:rFonts w:hint="eastAsia"/>
        </w:rPr>
        <w:t>訂救助、補貼、償、回饋等辦法。</w:t>
      </w:r>
    </w:p>
    <w:p w:rsidR="00550FD3" w:rsidRDefault="00550FD3" w:rsidP="00550FD3">
      <w:pPr>
        <w:pStyle w:val="2-11"/>
        <w:spacing w:before="180"/>
        <w:ind w:left="930" w:hanging="210"/>
      </w:pPr>
      <w:r>
        <w:rPr>
          <w:rFonts w:hint="eastAsia"/>
        </w:rPr>
        <w:t>4.</w:t>
      </w:r>
      <w:r>
        <w:rPr>
          <w:rFonts w:hint="eastAsia"/>
        </w:rPr>
        <w:t>限制發展</w:t>
      </w:r>
      <w:proofErr w:type="gramStart"/>
      <w:r>
        <w:rPr>
          <w:rFonts w:hint="eastAsia"/>
        </w:rPr>
        <w:t>地區經劃設</w:t>
      </w:r>
      <w:proofErr w:type="gramEnd"/>
      <w:r w:rsidR="00676010">
        <w:rPr>
          <w:rFonts w:hint="eastAsia"/>
        </w:rPr>
        <w:t>後，各目的事業主管機關應考慮環境之變遷定期</w:t>
      </w:r>
      <w:r>
        <w:rPr>
          <w:rFonts w:hint="eastAsia"/>
        </w:rPr>
        <w:t>檢討其範圍，以促進土地合理有效利用。國土主管機關應定期從事國土調查，建立國土利用之基本資料庫。</w:t>
      </w:r>
    </w:p>
    <w:p w:rsidR="00550FD3" w:rsidRDefault="00F647A1" w:rsidP="00550FD3">
      <w:pPr>
        <w:pStyle w:val="2-11"/>
        <w:spacing w:before="180"/>
        <w:ind w:left="930" w:hanging="210"/>
      </w:pPr>
      <w:r>
        <w:rPr>
          <w:rFonts w:hint="eastAsia"/>
        </w:rPr>
        <w:lastRenderedPageBreak/>
        <w:t>5.</w:t>
      </w:r>
      <w:r w:rsidR="00550FD3">
        <w:rPr>
          <w:rFonts w:hint="eastAsia"/>
        </w:rPr>
        <w:t>各目的事業主管機關應依各該目的事業法意旨，並兼顧生產、生活之發展所需，落實限制發展地區內之經營管理工作。</w:t>
      </w:r>
    </w:p>
    <w:p w:rsidR="00E8759C" w:rsidRDefault="00F963F2" w:rsidP="00E8759C">
      <w:pPr>
        <w:pStyle w:val="4-5"/>
        <w:spacing w:before="90" w:after="90"/>
        <w:ind w:left="942" w:hanging="462"/>
      </w:pPr>
      <w:r>
        <w:rPr>
          <w:rFonts w:hint="eastAsia"/>
        </w:rPr>
        <w:t>議題二：</w:t>
      </w:r>
    </w:p>
    <w:p w:rsidR="00F963F2" w:rsidRDefault="00E8759C" w:rsidP="00E8759C">
      <w:pPr>
        <w:pStyle w:val="2-11"/>
        <w:spacing w:before="180"/>
        <w:ind w:left="930" w:hanging="210"/>
      </w:pPr>
      <w:r>
        <w:rPr>
          <w:rFonts w:hint="eastAsia"/>
        </w:rPr>
        <w:t>1.</w:t>
      </w:r>
      <w:r w:rsidR="00F963F2">
        <w:rPr>
          <w:rFonts w:hint="eastAsia"/>
        </w:rPr>
        <w:t>可發展地區土地變更使用機制之檢討</w:t>
      </w:r>
    </w:p>
    <w:p w:rsidR="00F963F2" w:rsidRDefault="00E8759C" w:rsidP="00E8759C">
      <w:pPr>
        <w:pStyle w:val="2-11"/>
        <w:spacing w:before="180"/>
        <w:ind w:left="930" w:hanging="210"/>
      </w:pPr>
      <w:r>
        <w:rPr>
          <w:rFonts w:hint="eastAsia"/>
        </w:rPr>
        <w:t>2.</w:t>
      </w:r>
      <w:r w:rsidR="00F963F2">
        <w:rPr>
          <w:rFonts w:hint="eastAsia"/>
        </w:rPr>
        <w:t>廢棄土管理</w:t>
      </w:r>
    </w:p>
    <w:p w:rsidR="00F647A1" w:rsidRDefault="00E8759C" w:rsidP="00E8759C">
      <w:pPr>
        <w:pStyle w:val="2-31"/>
        <w:spacing w:before="90"/>
        <w:ind w:left="1296" w:hanging="336"/>
      </w:pPr>
      <w:r>
        <w:rPr>
          <w:rFonts w:hint="eastAsia"/>
        </w:rPr>
        <w:t>(</w:t>
      </w:r>
      <w:r w:rsidR="00F647A1">
        <w:rPr>
          <w:rFonts w:hint="eastAsia"/>
        </w:rPr>
        <w:t>1</w:t>
      </w:r>
      <w:r>
        <w:rPr>
          <w:rFonts w:hint="eastAsia"/>
        </w:rPr>
        <w:t>)</w:t>
      </w:r>
      <w:r w:rsidR="00F647A1">
        <w:rPr>
          <w:rFonts w:hint="eastAsia"/>
        </w:rPr>
        <w:t>國土主管機關為土地實用變更之單一窗口，除</w:t>
      </w:r>
      <w:proofErr w:type="gramStart"/>
      <w:r w:rsidR="00F647A1">
        <w:rPr>
          <w:rFonts w:hint="eastAsia"/>
        </w:rPr>
        <w:t>採併</w:t>
      </w:r>
      <w:proofErr w:type="gramEnd"/>
      <w:r w:rsidR="00F647A1">
        <w:rPr>
          <w:rFonts w:hint="eastAsia"/>
        </w:rPr>
        <w:t>行審查方式及縮短審議時</w:t>
      </w:r>
      <w:proofErr w:type="gramStart"/>
      <w:r w:rsidR="00F647A1">
        <w:rPr>
          <w:rFonts w:hint="eastAsia"/>
        </w:rPr>
        <w:t>程外，應區</w:t>
      </w:r>
      <w:proofErr w:type="gramEnd"/>
      <w:r w:rsidR="00F647A1">
        <w:rPr>
          <w:rFonts w:hint="eastAsia"/>
        </w:rPr>
        <w:t>隔審議內容，以簡化審議程序。</w:t>
      </w:r>
    </w:p>
    <w:p w:rsidR="00F647A1" w:rsidRDefault="00E8759C" w:rsidP="00E8759C">
      <w:pPr>
        <w:pStyle w:val="2-31"/>
        <w:spacing w:before="90"/>
        <w:ind w:left="1296" w:hanging="336"/>
      </w:pPr>
      <w:r>
        <w:rPr>
          <w:rFonts w:hint="eastAsia"/>
        </w:rPr>
        <w:t>(</w:t>
      </w:r>
      <w:r w:rsidR="00F647A1">
        <w:rPr>
          <w:rFonts w:hint="eastAsia"/>
        </w:rPr>
        <w:t>2</w:t>
      </w:r>
      <w:r>
        <w:rPr>
          <w:rFonts w:hint="eastAsia"/>
        </w:rPr>
        <w:t>)</w:t>
      </w:r>
      <w:r w:rsidR="00F647A1">
        <w:rPr>
          <w:rFonts w:hint="eastAsia"/>
        </w:rPr>
        <w:t>開發許可得分階段審議，以減少投資者人力與時間之浪費；另為確保公共安全，應落實技師簽證制度。</w:t>
      </w:r>
    </w:p>
    <w:p w:rsidR="00F647A1" w:rsidRDefault="00E8759C" w:rsidP="00E8759C">
      <w:pPr>
        <w:pStyle w:val="2-31"/>
        <w:spacing w:before="90"/>
        <w:ind w:left="1296" w:hanging="336"/>
      </w:pPr>
      <w:r>
        <w:rPr>
          <w:rFonts w:hint="eastAsia"/>
        </w:rPr>
        <w:t>(</w:t>
      </w:r>
      <w:r w:rsidR="00F647A1">
        <w:rPr>
          <w:rFonts w:hint="eastAsia"/>
        </w:rPr>
        <w:t>3</w:t>
      </w:r>
      <w:r>
        <w:rPr>
          <w:rFonts w:hint="eastAsia"/>
        </w:rPr>
        <w:t>)</w:t>
      </w:r>
      <w:r w:rsidR="00F647A1">
        <w:rPr>
          <w:rFonts w:hint="eastAsia"/>
        </w:rPr>
        <w:t>建立透明化、標準劃、合理化與制度化回饋制度。</w:t>
      </w:r>
    </w:p>
    <w:p w:rsidR="00F647A1" w:rsidRDefault="00E8759C" w:rsidP="00E8759C">
      <w:pPr>
        <w:pStyle w:val="2-31"/>
        <w:spacing w:before="90"/>
        <w:ind w:left="1296" w:hanging="336"/>
      </w:pPr>
      <w:r>
        <w:rPr>
          <w:rFonts w:hint="eastAsia"/>
        </w:rPr>
        <w:t>(</w:t>
      </w:r>
      <w:r w:rsidR="00F647A1">
        <w:rPr>
          <w:rFonts w:hint="eastAsia"/>
        </w:rPr>
        <w:t>4</w:t>
      </w:r>
      <w:r>
        <w:rPr>
          <w:rFonts w:hint="eastAsia"/>
        </w:rPr>
        <w:t>)</w:t>
      </w:r>
      <w:r w:rsidR="00F647A1">
        <w:rPr>
          <w:rFonts w:hint="eastAsia"/>
        </w:rPr>
        <w:t>加強土石方資源之再利用，並檢討土地使用分區之限制，以放寬土石方資源堆置場之使用。</w:t>
      </w:r>
    </w:p>
    <w:p w:rsidR="00F963F2" w:rsidRDefault="00F963F2" w:rsidP="00F647A1">
      <w:pPr>
        <w:pStyle w:val="4-5"/>
        <w:spacing w:before="90" w:after="90"/>
        <w:ind w:left="942" w:hanging="462"/>
      </w:pPr>
      <w:r>
        <w:rPr>
          <w:rFonts w:hint="eastAsia"/>
        </w:rPr>
        <w:t>議題</w:t>
      </w:r>
      <w:proofErr w:type="gramStart"/>
      <w:r>
        <w:rPr>
          <w:rFonts w:hint="eastAsia"/>
        </w:rPr>
        <w:t>三</w:t>
      </w:r>
      <w:proofErr w:type="gramEnd"/>
      <w:r>
        <w:rPr>
          <w:rFonts w:hint="eastAsia"/>
        </w:rPr>
        <w:t>：水源保護區之劃設及管理</w:t>
      </w:r>
    </w:p>
    <w:p w:rsidR="00F647A1" w:rsidRDefault="00F647A1" w:rsidP="00F647A1">
      <w:pPr>
        <w:pStyle w:val="2-11"/>
        <w:spacing w:before="180"/>
        <w:ind w:left="930" w:hanging="210"/>
      </w:pPr>
      <w:r>
        <w:rPr>
          <w:rFonts w:hint="eastAsia"/>
        </w:rPr>
        <w:t>1.</w:t>
      </w:r>
      <w:r>
        <w:rPr>
          <w:rFonts w:hint="eastAsia"/>
        </w:rPr>
        <w:t>水源保護區之劃設與管理，中央應統籌由國土主管機關負責，檢討現行各水源保護區範圍重疊及法令標準不一之缺失，有效管理，達成永續經營之目標。</w:t>
      </w:r>
    </w:p>
    <w:p w:rsidR="00F647A1" w:rsidRDefault="00F647A1" w:rsidP="00F647A1">
      <w:pPr>
        <w:pStyle w:val="2-11"/>
        <w:spacing w:before="180"/>
        <w:ind w:left="930" w:hanging="210"/>
      </w:pPr>
      <w:r>
        <w:rPr>
          <w:rFonts w:hint="eastAsia"/>
        </w:rPr>
        <w:t>2.</w:t>
      </w:r>
      <w:r>
        <w:rPr>
          <w:rFonts w:hint="eastAsia"/>
        </w:rPr>
        <w:t>水庫上游集水區，應就水庫不同標的，區分不同限制標準；非屬水庫集水區部分，</w:t>
      </w:r>
      <w:proofErr w:type="gramStart"/>
      <w:r>
        <w:rPr>
          <w:rFonts w:hint="eastAsia"/>
        </w:rPr>
        <w:t>依離水體</w:t>
      </w:r>
      <w:proofErr w:type="gramEnd"/>
      <w:r>
        <w:rPr>
          <w:rFonts w:hint="eastAsia"/>
        </w:rPr>
        <w:t>距離遠近及汙染影響程度，訂定總量管制標準，結合土地使用，</w:t>
      </w:r>
      <w:proofErr w:type="gramStart"/>
      <w:r>
        <w:rPr>
          <w:rFonts w:hint="eastAsia"/>
        </w:rPr>
        <w:t>採</w:t>
      </w:r>
      <w:proofErr w:type="gramEnd"/>
      <w:r>
        <w:rPr>
          <w:rFonts w:hint="eastAsia"/>
        </w:rPr>
        <w:t>分級分區劃設原則管理。</w:t>
      </w:r>
    </w:p>
    <w:p w:rsidR="00F647A1" w:rsidRDefault="00F647A1" w:rsidP="00F647A1">
      <w:pPr>
        <w:pStyle w:val="2-11"/>
        <w:spacing w:before="180"/>
        <w:ind w:left="930" w:hanging="210"/>
      </w:pPr>
      <w:r>
        <w:rPr>
          <w:rFonts w:hint="eastAsia"/>
        </w:rPr>
        <w:t>3.</w:t>
      </w:r>
      <w:r>
        <w:rPr>
          <w:rFonts w:hint="eastAsia"/>
        </w:rPr>
        <w:t>積極推動水源保護區汙水下水道建設，解決污水處理問題。</w:t>
      </w:r>
    </w:p>
    <w:p w:rsidR="00F963F2" w:rsidRDefault="00F963F2" w:rsidP="00F647A1">
      <w:pPr>
        <w:pStyle w:val="4-5"/>
        <w:spacing w:before="90" w:after="90"/>
        <w:ind w:left="942" w:hanging="462"/>
      </w:pPr>
      <w:r>
        <w:rPr>
          <w:rFonts w:hint="eastAsia"/>
        </w:rPr>
        <w:t>議題四：地層下陷土地之保育利用</w:t>
      </w:r>
    </w:p>
    <w:p w:rsidR="00F647A1" w:rsidRDefault="00F647A1" w:rsidP="00F647A1">
      <w:pPr>
        <w:pStyle w:val="2-11"/>
        <w:spacing w:before="180"/>
        <w:ind w:left="930" w:hanging="210"/>
      </w:pPr>
      <w:r>
        <w:rPr>
          <w:rFonts w:hint="eastAsia"/>
        </w:rPr>
        <w:t>1.</w:t>
      </w:r>
      <w:r>
        <w:rPr>
          <w:rFonts w:hint="eastAsia"/>
        </w:rPr>
        <w:t>劃定地層下陷防護區，擬定整體防護管理計劃</w:t>
      </w:r>
    </w:p>
    <w:p w:rsidR="00F647A1" w:rsidRDefault="00F647A1" w:rsidP="00F647A1">
      <w:pPr>
        <w:pStyle w:val="2-11"/>
        <w:spacing w:before="180"/>
        <w:ind w:left="930" w:hanging="210"/>
      </w:pPr>
      <w:r>
        <w:rPr>
          <w:rFonts w:hint="eastAsia"/>
        </w:rPr>
        <w:t>2.</w:t>
      </w:r>
      <w:r>
        <w:rPr>
          <w:rFonts w:hint="eastAsia"/>
        </w:rPr>
        <w:t>訂定土地保育技術規範，促進地層下陷土地有效利用。</w:t>
      </w:r>
    </w:p>
    <w:p w:rsidR="00F963F2" w:rsidRDefault="00F963F2" w:rsidP="00E8759C">
      <w:pPr>
        <w:pStyle w:val="4-5"/>
        <w:pageBreakBefore/>
        <w:spacing w:before="90" w:after="90"/>
        <w:ind w:left="942" w:hanging="462"/>
      </w:pPr>
      <w:r>
        <w:rPr>
          <w:rFonts w:hint="eastAsia"/>
        </w:rPr>
        <w:lastRenderedPageBreak/>
        <w:t>議題五：海岸地區保育與經營管理</w:t>
      </w:r>
    </w:p>
    <w:p w:rsidR="00F647A1" w:rsidRDefault="00F647A1" w:rsidP="00F647A1">
      <w:pPr>
        <w:pStyle w:val="2-11"/>
        <w:spacing w:before="180"/>
        <w:ind w:left="930" w:hanging="210"/>
      </w:pPr>
      <w:r>
        <w:rPr>
          <w:rFonts w:hint="eastAsia"/>
        </w:rPr>
        <w:t>1.</w:t>
      </w:r>
      <w:r>
        <w:rPr>
          <w:rFonts w:hint="eastAsia"/>
        </w:rPr>
        <w:t>辦理海岸地區整體規劃</w:t>
      </w:r>
    </w:p>
    <w:p w:rsidR="00F647A1" w:rsidRDefault="00F647A1" w:rsidP="00F647A1">
      <w:pPr>
        <w:pStyle w:val="2-11"/>
        <w:spacing w:before="180"/>
        <w:ind w:left="930" w:hanging="210"/>
      </w:pPr>
      <w:r>
        <w:rPr>
          <w:rFonts w:hint="eastAsia"/>
        </w:rPr>
        <w:t>2.</w:t>
      </w:r>
      <w:proofErr w:type="gramStart"/>
      <w:r>
        <w:rPr>
          <w:rFonts w:hint="eastAsia"/>
        </w:rPr>
        <w:t>研</w:t>
      </w:r>
      <w:proofErr w:type="gramEnd"/>
      <w:r>
        <w:rPr>
          <w:rFonts w:hint="eastAsia"/>
        </w:rPr>
        <w:t>擬海岸保護與防護計劃</w:t>
      </w:r>
    </w:p>
    <w:p w:rsidR="00E8759C" w:rsidRDefault="00E8759C" w:rsidP="00F647A1">
      <w:pPr>
        <w:pStyle w:val="2-11"/>
        <w:spacing w:before="180"/>
        <w:ind w:left="930" w:hanging="210"/>
        <w:rPr>
          <w:rFonts w:hint="eastAsia"/>
        </w:rPr>
      </w:pPr>
    </w:p>
    <w:p w:rsidR="00E8759C" w:rsidRDefault="00E8759C" w:rsidP="00F647A1">
      <w:pPr>
        <w:pStyle w:val="2-11"/>
        <w:spacing w:before="180"/>
        <w:ind w:left="930" w:hanging="210"/>
        <w:rPr>
          <w:rFonts w:hint="eastAsia"/>
        </w:rPr>
      </w:pPr>
    </w:p>
    <w:p w:rsidR="00F963F2" w:rsidRDefault="00550FD3" w:rsidP="00F647A1">
      <w:pPr>
        <w:pStyle w:val="4-4"/>
        <w:spacing w:after="180"/>
        <w:ind w:left="240"/>
      </w:pPr>
      <w:r>
        <w:rPr>
          <w:rFonts w:hint="eastAsia"/>
        </w:rPr>
        <w:t>主題</w:t>
      </w:r>
      <w:proofErr w:type="gramStart"/>
      <w:r>
        <w:rPr>
          <w:rFonts w:hint="eastAsia"/>
        </w:rPr>
        <w:t>三</w:t>
      </w:r>
      <w:proofErr w:type="gramEnd"/>
      <w:r>
        <w:rPr>
          <w:rFonts w:hint="eastAsia"/>
        </w:rPr>
        <w:t>：水資源經營管理</w:t>
      </w:r>
    </w:p>
    <w:p w:rsidR="00F963F2" w:rsidRDefault="00F963F2" w:rsidP="00F647A1">
      <w:pPr>
        <w:pStyle w:val="4-5"/>
        <w:spacing w:before="90" w:after="90"/>
        <w:ind w:left="942" w:hanging="462"/>
      </w:pPr>
      <w:r>
        <w:rPr>
          <w:rFonts w:hint="eastAsia"/>
        </w:rPr>
        <w:t>議題</w:t>
      </w:r>
      <w:proofErr w:type="gramStart"/>
      <w:r>
        <w:rPr>
          <w:rFonts w:hint="eastAsia"/>
        </w:rPr>
        <w:t>一</w:t>
      </w:r>
      <w:proofErr w:type="gramEnd"/>
      <w:r>
        <w:rPr>
          <w:rFonts w:hint="eastAsia"/>
        </w:rPr>
        <w:t>：河川流域整體規劃與分工管理</w:t>
      </w:r>
    </w:p>
    <w:p w:rsidR="00F647A1" w:rsidRDefault="00F647A1" w:rsidP="00F647A1">
      <w:pPr>
        <w:pStyle w:val="2-11"/>
        <w:spacing w:before="180"/>
        <w:ind w:left="930" w:hanging="210"/>
      </w:pPr>
      <w:r>
        <w:rPr>
          <w:rFonts w:hint="eastAsia"/>
        </w:rPr>
        <w:t>1.</w:t>
      </w:r>
      <w:r>
        <w:rPr>
          <w:rFonts w:hint="eastAsia"/>
        </w:rPr>
        <w:t>建立河川流域水、土、林資源整合規劃及協調分工之機制，明確劃分各主管機關之管理範圍與權責。（中程）</w:t>
      </w:r>
    </w:p>
    <w:p w:rsidR="00F647A1" w:rsidRDefault="00F647A1" w:rsidP="00F647A1">
      <w:pPr>
        <w:pStyle w:val="2-11"/>
        <w:spacing w:before="180"/>
        <w:ind w:left="930" w:hanging="210"/>
      </w:pPr>
      <w:r>
        <w:rPr>
          <w:rFonts w:hint="eastAsia"/>
        </w:rPr>
        <w:t>2.</w:t>
      </w:r>
      <w:r>
        <w:rPr>
          <w:rFonts w:hint="eastAsia"/>
        </w:rPr>
        <w:t>配合政府再造計畫，短期內設置河川流域之專責管理機關。長期則參酌荷蘭等先進國家水利區</w:t>
      </w:r>
      <w:r>
        <w:rPr>
          <w:rFonts w:hint="eastAsia"/>
        </w:rPr>
        <w:t>(Water Board)</w:t>
      </w:r>
      <w:r>
        <w:rPr>
          <w:rFonts w:hint="eastAsia"/>
        </w:rPr>
        <w:t>之做法，依水利法劃分水利區，並於其內建立</w:t>
      </w:r>
      <w:proofErr w:type="gramStart"/>
      <w:r>
        <w:rPr>
          <w:rFonts w:hint="eastAsia"/>
        </w:rPr>
        <w:t>官督民</w:t>
      </w:r>
      <w:proofErr w:type="gramEnd"/>
      <w:r>
        <w:rPr>
          <w:rFonts w:hint="eastAsia"/>
        </w:rPr>
        <w:t>辦之水利會，成為河川流域之專責經營管理單位。</w:t>
      </w:r>
    </w:p>
    <w:p w:rsidR="00F647A1" w:rsidRDefault="00F647A1" w:rsidP="00F647A1">
      <w:pPr>
        <w:pStyle w:val="2-11"/>
        <w:spacing w:before="180"/>
        <w:ind w:left="930" w:hanging="210"/>
      </w:pPr>
      <w:r>
        <w:rPr>
          <w:rFonts w:hint="eastAsia"/>
        </w:rPr>
        <w:t>3.</w:t>
      </w:r>
      <w:r>
        <w:rPr>
          <w:rFonts w:hint="eastAsia"/>
        </w:rPr>
        <w:t>配合流域之規劃與管理，儘速</w:t>
      </w:r>
      <w:proofErr w:type="gramStart"/>
      <w:r>
        <w:rPr>
          <w:rFonts w:hint="eastAsia"/>
        </w:rPr>
        <w:t>研</w:t>
      </w:r>
      <w:proofErr w:type="gramEnd"/>
      <w:r>
        <w:rPr>
          <w:rFonts w:hint="eastAsia"/>
        </w:rPr>
        <w:t>訂河川流域管理法規。（短程）</w:t>
      </w:r>
    </w:p>
    <w:p w:rsidR="00F647A1" w:rsidRDefault="00F647A1" w:rsidP="00F647A1">
      <w:pPr>
        <w:pStyle w:val="2-11"/>
        <w:spacing w:before="180"/>
        <w:ind w:left="930" w:hanging="210"/>
      </w:pPr>
      <w:r>
        <w:rPr>
          <w:rFonts w:hint="eastAsia"/>
        </w:rPr>
        <w:t>4.</w:t>
      </w:r>
      <w:r>
        <w:rPr>
          <w:rFonts w:hint="eastAsia"/>
        </w:rPr>
        <w:t>河川流域整體規劃應融入親水環境與生態功能之永續發展理念，保育與利用並重。（中程）</w:t>
      </w:r>
    </w:p>
    <w:p w:rsidR="00F963F2" w:rsidRDefault="00F963F2" w:rsidP="00F647A1">
      <w:pPr>
        <w:pStyle w:val="4-5"/>
        <w:spacing w:before="90" w:after="90"/>
        <w:ind w:left="942" w:hanging="462"/>
      </w:pPr>
      <w:r>
        <w:rPr>
          <w:rFonts w:hint="eastAsia"/>
        </w:rPr>
        <w:t>議題二：健全水權管理制度</w:t>
      </w:r>
    </w:p>
    <w:p w:rsidR="00F647A1" w:rsidRDefault="00F647A1" w:rsidP="00F647A1">
      <w:pPr>
        <w:pStyle w:val="2-11"/>
        <w:spacing w:before="180"/>
        <w:ind w:left="930" w:hanging="210"/>
      </w:pPr>
      <w:r>
        <w:rPr>
          <w:rFonts w:hint="eastAsia"/>
        </w:rPr>
        <w:t>1.</w:t>
      </w:r>
      <w:r>
        <w:rPr>
          <w:rFonts w:hint="eastAsia"/>
        </w:rPr>
        <w:t>在兼顧保育之目標下，地下水之利用將以不超過自然補注量為原則。加速推動</w:t>
      </w:r>
      <w:proofErr w:type="gramStart"/>
      <w:r>
        <w:rPr>
          <w:rFonts w:hint="eastAsia"/>
        </w:rPr>
        <w:t>裝置量水設備</w:t>
      </w:r>
      <w:proofErr w:type="gramEnd"/>
      <w:r>
        <w:rPr>
          <w:rFonts w:hint="eastAsia"/>
        </w:rPr>
        <w:t>，落實誠實申報引用水量及查核制度。</w:t>
      </w:r>
    </w:p>
    <w:p w:rsidR="00F647A1" w:rsidRDefault="00F647A1" w:rsidP="00F647A1">
      <w:pPr>
        <w:pStyle w:val="2-11"/>
        <w:spacing w:before="180"/>
        <w:ind w:left="930" w:hanging="210"/>
      </w:pPr>
      <w:r>
        <w:rPr>
          <w:rFonts w:hint="eastAsia"/>
        </w:rPr>
        <w:t>2.</w:t>
      </w:r>
      <w:proofErr w:type="gramStart"/>
      <w:r>
        <w:rPr>
          <w:rFonts w:hint="eastAsia"/>
        </w:rPr>
        <w:t>研</w:t>
      </w:r>
      <w:proofErr w:type="gramEnd"/>
      <w:r>
        <w:rPr>
          <w:rFonts w:hint="eastAsia"/>
        </w:rPr>
        <w:t>修水利法相關法規，在確保家用及公共給水供應無虞下，簡化水權之移用補償制度或推動水權市場化。（中、長程）</w:t>
      </w:r>
    </w:p>
    <w:p w:rsidR="00F963F2" w:rsidRDefault="00F963F2" w:rsidP="00E8759C">
      <w:pPr>
        <w:pStyle w:val="4-5"/>
        <w:spacing w:before="90" w:after="90"/>
        <w:ind w:left="942" w:hanging="462"/>
      </w:pPr>
      <w:r>
        <w:rPr>
          <w:rFonts w:hint="eastAsia"/>
        </w:rPr>
        <w:t>議題</w:t>
      </w:r>
      <w:proofErr w:type="gramStart"/>
      <w:r>
        <w:rPr>
          <w:rFonts w:hint="eastAsia"/>
        </w:rPr>
        <w:t>三</w:t>
      </w:r>
      <w:proofErr w:type="gramEnd"/>
      <w:r>
        <w:rPr>
          <w:rFonts w:hint="eastAsia"/>
        </w:rPr>
        <w:t>：水資源有效利用與節約用水</w:t>
      </w:r>
    </w:p>
    <w:p w:rsidR="00F647A1" w:rsidRDefault="00F647A1" w:rsidP="00F647A1">
      <w:pPr>
        <w:pStyle w:val="2-11"/>
        <w:spacing w:before="180"/>
        <w:ind w:left="930" w:hanging="210"/>
      </w:pPr>
      <w:r>
        <w:rPr>
          <w:rFonts w:hint="eastAsia"/>
        </w:rPr>
        <w:t>1.</w:t>
      </w:r>
      <w:r>
        <w:rPr>
          <w:rFonts w:hint="eastAsia"/>
        </w:rPr>
        <w:t>強化節約用水措施，達成水資源整體規劃及分配之總量管制目標。（中程）</w:t>
      </w:r>
    </w:p>
    <w:p w:rsidR="00F647A1" w:rsidRDefault="00F647A1" w:rsidP="00F647A1">
      <w:pPr>
        <w:pStyle w:val="2-11"/>
        <w:spacing w:before="180"/>
        <w:ind w:left="930" w:hanging="210"/>
      </w:pPr>
      <w:r>
        <w:rPr>
          <w:rFonts w:hint="eastAsia"/>
        </w:rPr>
        <w:lastRenderedPageBreak/>
        <w:t>2.</w:t>
      </w:r>
      <w:r>
        <w:rPr>
          <w:rFonts w:hint="eastAsia"/>
        </w:rPr>
        <w:t>推動合理自來水水價之訂定與制度化。（中程）</w:t>
      </w:r>
    </w:p>
    <w:p w:rsidR="00F647A1" w:rsidRDefault="00F647A1" w:rsidP="00F647A1">
      <w:pPr>
        <w:pStyle w:val="2-11"/>
        <w:spacing w:before="180"/>
        <w:ind w:left="930" w:hanging="210"/>
      </w:pPr>
      <w:r>
        <w:rPr>
          <w:rFonts w:hint="eastAsia"/>
        </w:rPr>
        <w:t>3.</w:t>
      </w:r>
      <w:r>
        <w:rPr>
          <w:rFonts w:hint="eastAsia"/>
        </w:rPr>
        <w:t>各級政府機關（構）、學校、</w:t>
      </w:r>
      <w:proofErr w:type="gramStart"/>
      <w:r>
        <w:rPr>
          <w:rFonts w:hint="eastAsia"/>
        </w:rPr>
        <w:t>公共場所及缺水</w:t>
      </w:r>
      <w:proofErr w:type="gramEnd"/>
      <w:r>
        <w:rPr>
          <w:rFonts w:hint="eastAsia"/>
        </w:rPr>
        <w:t>地區，於三年內換裝採用省水器材。（短程）</w:t>
      </w:r>
    </w:p>
    <w:p w:rsidR="00F647A1" w:rsidRDefault="00F647A1" w:rsidP="00F647A1">
      <w:pPr>
        <w:pStyle w:val="2-11"/>
        <w:spacing w:before="180"/>
        <w:ind w:left="930" w:hanging="210"/>
      </w:pPr>
      <w:r>
        <w:rPr>
          <w:rFonts w:hint="eastAsia"/>
        </w:rPr>
        <w:t>4.</w:t>
      </w:r>
      <w:r>
        <w:rPr>
          <w:rFonts w:hint="eastAsia"/>
        </w:rPr>
        <w:t>試辦澎湖地區飲用水分離措施。（短程）</w:t>
      </w:r>
    </w:p>
    <w:p w:rsidR="00F647A1" w:rsidRDefault="00F647A1" w:rsidP="00F647A1">
      <w:pPr>
        <w:pStyle w:val="2-11"/>
        <w:spacing w:before="180"/>
        <w:ind w:left="930" w:hanging="210"/>
      </w:pPr>
      <w:r>
        <w:rPr>
          <w:rFonts w:hint="eastAsia"/>
        </w:rPr>
        <w:t>5.</w:t>
      </w:r>
      <w:r>
        <w:rPr>
          <w:rFonts w:hint="eastAsia"/>
        </w:rPr>
        <w:t>透過水利工程設施取水之工業及生活用水可靠供水量，至民國一百年將增加</w:t>
      </w:r>
      <w:r>
        <w:rPr>
          <w:rFonts w:hint="eastAsia"/>
        </w:rPr>
        <w:t>19</w:t>
      </w:r>
      <w:r>
        <w:rPr>
          <w:rFonts w:hint="eastAsia"/>
        </w:rPr>
        <w:t>億立方公尺。除充分推動節約用水措施並合理調撥水源外，尚</w:t>
      </w:r>
      <w:r w:rsidR="00E14405">
        <w:rPr>
          <w:rFonts w:hint="eastAsia"/>
        </w:rPr>
        <w:t>需</w:t>
      </w:r>
      <w:r>
        <w:rPr>
          <w:rFonts w:hint="eastAsia"/>
        </w:rPr>
        <w:t>開發新水源</w:t>
      </w:r>
      <w:r>
        <w:rPr>
          <w:rFonts w:hint="eastAsia"/>
        </w:rPr>
        <w:t>9</w:t>
      </w:r>
      <w:r>
        <w:rPr>
          <w:rFonts w:hint="eastAsia"/>
        </w:rPr>
        <w:t>億立方公尺（相當於興建</w:t>
      </w:r>
      <w:r>
        <w:rPr>
          <w:rFonts w:hint="eastAsia"/>
        </w:rPr>
        <w:t>5</w:t>
      </w:r>
      <w:r>
        <w:rPr>
          <w:rFonts w:hint="eastAsia"/>
        </w:rPr>
        <w:t>億立方公尺之蓄水庫）。（中長程）</w:t>
      </w:r>
    </w:p>
    <w:p w:rsidR="00F647A1" w:rsidRDefault="00F647A1" w:rsidP="00F647A1">
      <w:pPr>
        <w:pStyle w:val="2-11"/>
        <w:spacing w:before="180"/>
        <w:ind w:left="930" w:hanging="210"/>
      </w:pPr>
      <w:r>
        <w:rPr>
          <w:rFonts w:hint="eastAsia"/>
        </w:rPr>
        <w:t>6.</w:t>
      </w:r>
      <w:r>
        <w:rPr>
          <w:rFonts w:hint="eastAsia"/>
        </w:rPr>
        <w:t>仿電力事業自由化方案，</w:t>
      </w:r>
      <w:proofErr w:type="gramStart"/>
      <w:r>
        <w:rPr>
          <w:rFonts w:hint="eastAsia"/>
        </w:rPr>
        <w:t>研</w:t>
      </w:r>
      <w:proofErr w:type="gramEnd"/>
      <w:r>
        <w:rPr>
          <w:rFonts w:hint="eastAsia"/>
        </w:rPr>
        <w:t>修水利相關法規，推動水利事業企業化、自由化、民營化與多角化，增加水資源利用效率。（中、長程）</w:t>
      </w:r>
    </w:p>
    <w:p w:rsidR="00F963F2" w:rsidRDefault="00F963F2" w:rsidP="00F647A1">
      <w:pPr>
        <w:pStyle w:val="4-5"/>
        <w:spacing w:before="90" w:after="90"/>
        <w:ind w:left="942" w:hanging="462"/>
      </w:pPr>
      <w:r>
        <w:rPr>
          <w:rFonts w:hint="eastAsia"/>
        </w:rPr>
        <w:t>議題四：水患之防治</w:t>
      </w:r>
    </w:p>
    <w:p w:rsidR="00F647A1" w:rsidRDefault="00F647A1" w:rsidP="00F647A1">
      <w:pPr>
        <w:pStyle w:val="2-11"/>
        <w:spacing w:before="180"/>
        <w:ind w:left="930" w:hanging="210"/>
      </w:pPr>
      <w:r>
        <w:rPr>
          <w:rFonts w:hint="eastAsia"/>
        </w:rPr>
        <w:t>1.</w:t>
      </w:r>
      <w:r w:rsidR="00E14405">
        <w:rPr>
          <w:rFonts w:hint="eastAsia"/>
        </w:rPr>
        <w:t>水利主管機關訂定之水患防治</w:t>
      </w:r>
      <w:r>
        <w:rPr>
          <w:rFonts w:hint="eastAsia"/>
        </w:rPr>
        <w:t>標準及水資源供應能力，應為國土綜合開發計畫、區域發展計畫及都市計畫等之重要限制條件。（中、長程）</w:t>
      </w:r>
    </w:p>
    <w:p w:rsidR="00F647A1" w:rsidRDefault="00F647A1" w:rsidP="00F647A1">
      <w:pPr>
        <w:pStyle w:val="2-11"/>
        <w:spacing w:before="180"/>
        <w:ind w:left="930" w:hanging="210"/>
      </w:pPr>
      <w:r>
        <w:rPr>
          <w:rFonts w:hint="eastAsia"/>
        </w:rPr>
        <w:t>2.</w:t>
      </w:r>
      <w:r>
        <w:rPr>
          <w:rFonts w:hint="eastAsia"/>
        </w:rPr>
        <w:t>加強非工程措施之水患防治對策。（中程）</w:t>
      </w:r>
    </w:p>
    <w:p w:rsidR="00F647A1" w:rsidRDefault="00F647A1" w:rsidP="00F647A1">
      <w:pPr>
        <w:pStyle w:val="2-11"/>
        <w:spacing w:before="180"/>
        <w:ind w:left="930" w:hanging="210"/>
      </w:pPr>
      <w:r>
        <w:rPr>
          <w:rFonts w:hint="eastAsia"/>
        </w:rPr>
        <w:t>3.</w:t>
      </w:r>
      <w:r>
        <w:rPr>
          <w:rFonts w:hint="eastAsia"/>
        </w:rPr>
        <w:t>結合都市計畫與治水計畫，推動超級（超規格）堤防之可行性。（中、長程）</w:t>
      </w:r>
    </w:p>
    <w:p w:rsidR="00F963F2" w:rsidRDefault="00F963F2" w:rsidP="00F647A1">
      <w:pPr>
        <w:pStyle w:val="4-5"/>
        <w:spacing w:before="90" w:after="90"/>
        <w:ind w:left="942" w:hanging="462"/>
      </w:pPr>
      <w:r>
        <w:rPr>
          <w:rFonts w:hint="eastAsia"/>
        </w:rPr>
        <w:t>議題五：水資源科技</w:t>
      </w:r>
    </w:p>
    <w:p w:rsidR="00F647A1" w:rsidRDefault="00F647A1" w:rsidP="00F647A1">
      <w:pPr>
        <w:pStyle w:val="2-11"/>
        <w:spacing w:before="180"/>
        <w:ind w:left="930" w:hanging="210"/>
      </w:pPr>
      <w:r>
        <w:rPr>
          <w:rFonts w:hint="eastAsia"/>
        </w:rPr>
        <w:t>1.</w:t>
      </w:r>
      <w:r>
        <w:rPr>
          <w:rFonts w:hint="eastAsia"/>
        </w:rPr>
        <w:t>充實基本資料，規劃建立水資源決策支援系統。（短程）</w:t>
      </w:r>
    </w:p>
    <w:p w:rsidR="00F647A1" w:rsidRDefault="00F647A1" w:rsidP="00F647A1">
      <w:pPr>
        <w:pStyle w:val="2-11"/>
        <w:spacing w:before="180"/>
        <w:ind w:left="930" w:hanging="210"/>
      </w:pPr>
      <w:r>
        <w:rPr>
          <w:rFonts w:hint="eastAsia"/>
        </w:rPr>
        <w:t>2.</w:t>
      </w:r>
      <w:r>
        <w:rPr>
          <w:rFonts w:hint="eastAsia"/>
        </w:rPr>
        <w:t>統籌規劃推動水資源科技之研發。（中程）</w:t>
      </w:r>
    </w:p>
    <w:p w:rsidR="00F647A1" w:rsidRDefault="00F647A1" w:rsidP="00F647A1">
      <w:pPr>
        <w:pStyle w:val="2-11"/>
        <w:spacing w:before="180"/>
        <w:ind w:left="930" w:hanging="210"/>
      </w:pPr>
      <w:r>
        <w:rPr>
          <w:rFonts w:hint="eastAsia"/>
        </w:rPr>
        <w:t>3.</w:t>
      </w:r>
      <w:r>
        <w:rPr>
          <w:rFonts w:hint="eastAsia"/>
        </w:rPr>
        <w:t>研究成立國家級水資源研究單位之可行性。（長程）</w:t>
      </w:r>
    </w:p>
    <w:p w:rsidR="00F963F2" w:rsidRDefault="00F963F2" w:rsidP="00F963F2"/>
    <w:p w:rsidR="00F963F2" w:rsidRPr="004834B9" w:rsidRDefault="00550FD3" w:rsidP="00E8759C">
      <w:pPr>
        <w:pStyle w:val="4-4"/>
        <w:pageBreakBefore/>
        <w:spacing w:after="180"/>
        <w:ind w:left="240"/>
      </w:pPr>
      <w:r>
        <w:rPr>
          <w:rFonts w:hint="eastAsia"/>
        </w:rPr>
        <w:lastRenderedPageBreak/>
        <w:t>主題四：國土及水資源組織再造</w:t>
      </w:r>
    </w:p>
    <w:p w:rsidR="00F963F2" w:rsidRDefault="00C30932" w:rsidP="00E8759C">
      <w:pPr>
        <w:pStyle w:val="4-5"/>
        <w:spacing w:before="90" w:after="90"/>
        <w:ind w:left="942" w:hanging="462"/>
      </w:pPr>
      <w:r>
        <w:rPr>
          <w:rFonts w:hint="eastAsia"/>
        </w:rPr>
        <w:t>(</w:t>
      </w:r>
      <w:proofErr w:type="gramStart"/>
      <w:r>
        <w:rPr>
          <w:rFonts w:hint="eastAsia"/>
        </w:rPr>
        <w:t>一</w:t>
      </w:r>
      <w:proofErr w:type="gramEnd"/>
      <w:r>
        <w:rPr>
          <w:rFonts w:hint="eastAsia"/>
        </w:rPr>
        <w:t>)</w:t>
      </w:r>
      <w:r w:rsidR="00F963F2">
        <w:rPr>
          <w:rFonts w:hint="eastAsia"/>
        </w:rPr>
        <w:t>共識意見</w:t>
      </w:r>
    </w:p>
    <w:p w:rsidR="00F963F2" w:rsidRDefault="00C30932" w:rsidP="00C30932">
      <w:pPr>
        <w:pStyle w:val="2-11"/>
        <w:spacing w:before="180"/>
        <w:ind w:left="930" w:hanging="210"/>
      </w:pPr>
      <w:r>
        <w:rPr>
          <w:rFonts w:hint="eastAsia"/>
        </w:rPr>
        <w:t>1.</w:t>
      </w:r>
      <w:r w:rsidR="00E14405">
        <w:rPr>
          <w:rFonts w:hint="eastAsia"/>
        </w:rPr>
        <w:t>國土與水資源關</w:t>
      </w:r>
      <w:r w:rsidR="00F963F2">
        <w:rPr>
          <w:rFonts w:hint="eastAsia"/>
        </w:rPr>
        <w:t>係密切，其規劃與利用應就水土整合的角度加以思考，以永續經營為原則，兼顧國土開發與環境保育，不能偏頗。</w:t>
      </w:r>
    </w:p>
    <w:p w:rsidR="00F963F2" w:rsidRDefault="00C30932" w:rsidP="00C30932">
      <w:pPr>
        <w:pStyle w:val="2-11"/>
        <w:spacing w:before="180"/>
        <w:ind w:left="930" w:hanging="210"/>
      </w:pPr>
      <w:r>
        <w:rPr>
          <w:rFonts w:hint="eastAsia"/>
        </w:rPr>
        <w:t>2.</w:t>
      </w:r>
      <w:r w:rsidR="00F963F2">
        <w:rPr>
          <w:rFonts w:hint="eastAsia"/>
        </w:rPr>
        <w:t>組織調整原則：</w:t>
      </w:r>
    </w:p>
    <w:p w:rsidR="00F963F2" w:rsidRDefault="00C30932" w:rsidP="00C30932">
      <w:pPr>
        <w:pStyle w:val="2-31"/>
        <w:spacing w:before="90"/>
        <w:ind w:left="1296" w:hanging="336"/>
      </w:pPr>
      <w:r>
        <w:rPr>
          <w:rFonts w:hint="eastAsia"/>
        </w:rPr>
        <w:t>(1)</w:t>
      </w:r>
      <w:r w:rsidR="00F963F2">
        <w:rPr>
          <w:rFonts w:hint="eastAsia"/>
        </w:rPr>
        <w:t>統一事權，業務性質不可分離者，仍歸併同一部會。</w:t>
      </w:r>
      <w:r w:rsidR="00E14405">
        <w:rPr>
          <w:rFonts w:hint="eastAsia"/>
        </w:rPr>
        <w:t>精</w:t>
      </w:r>
      <w:r w:rsidR="00F963F2">
        <w:t>簡之原則應事業務整合重於業務分散</w:t>
      </w:r>
      <w:r w:rsidR="00F963F2">
        <w:rPr>
          <w:rFonts w:hint="eastAsia"/>
        </w:rPr>
        <w:t>，以減少介面。</w:t>
      </w:r>
    </w:p>
    <w:p w:rsidR="00F963F2" w:rsidRDefault="00C30932" w:rsidP="00C30932">
      <w:pPr>
        <w:pStyle w:val="2-31"/>
        <w:spacing w:before="90"/>
        <w:ind w:left="1296" w:hanging="336"/>
      </w:pPr>
      <w:r>
        <w:rPr>
          <w:rFonts w:hint="eastAsia"/>
        </w:rPr>
        <w:t>(2)</w:t>
      </w:r>
      <w:r w:rsidR="00F963F2">
        <w:rPr>
          <w:rFonts w:hint="eastAsia"/>
        </w:rPr>
        <w:t>業務性質不能整合者，仍應由各部會分工協調方式辦理。</w:t>
      </w:r>
    </w:p>
    <w:p w:rsidR="00F963F2" w:rsidRDefault="00C30932" w:rsidP="00C30932">
      <w:pPr>
        <w:pStyle w:val="2-31"/>
        <w:spacing w:before="90"/>
        <w:ind w:left="1296" w:hanging="336"/>
      </w:pPr>
      <w:r>
        <w:rPr>
          <w:rFonts w:hint="eastAsia"/>
        </w:rPr>
        <w:t>(3)</w:t>
      </w:r>
      <w:r w:rsidR="00E14405">
        <w:rPr>
          <w:rFonts w:hint="eastAsia"/>
        </w:rPr>
        <w:t>部會協調及監督管理等業務</w:t>
      </w:r>
      <w:r w:rsidR="00F963F2">
        <w:rPr>
          <w:rFonts w:hint="eastAsia"/>
        </w:rPr>
        <w:t>儘量減少，才能提</w:t>
      </w:r>
      <w:r w:rsidR="00E14405">
        <w:rPr>
          <w:rFonts w:hint="eastAsia"/>
        </w:rPr>
        <w:t>昇</w:t>
      </w:r>
      <w:r w:rsidR="00F963F2">
        <w:rPr>
          <w:rFonts w:hint="eastAsia"/>
        </w:rPr>
        <w:t>組織再造之效率。</w:t>
      </w:r>
    </w:p>
    <w:p w:rsidR="00F963F2" w:rsidRDefault="00C30932" w:rsidP="00C30932">
      <w:pPr>
        <w:pStyle w:val="2-31"/>
        <w:spacing w:before="90"/>
        <w:ind w:left="1296" w:hanging="336"/>
      </w:pPr>
      <w:r>
        <w:rPr>
          <w:rFonts w:hint="eastAsia"/>
        </w:rPr>
        <w:t>(4)</w:t>
      </w:r>
      <w:r w:rsidR="00F963F2">
        <w:rPr>
          <w:rFonts w:hint="eastAsia"/>
        </w:rPr>
        <w:t>組織調整考量行政成本，將變動產生衝擊降至最低。</w:t>
      </w:r>
    </w:p>
    <w:p w:rsidR="00F963F2" w:rsidRDefault="00C30932" w:rsidP="00C30932">
      <w:pPr>
        <w:pStyle w:val="2-31"/>
        <w:spacing w:before="90"/>
        <w:ind w:left="1296" w:hanging="336"/>
      </w:pPr>
      <w:r>
        <w:rPr>
          <w:rFonts w:hint="eastAsia"/>
        </w:rPr>
        <w:t>(5)</w:t>
      </w:r>
      <w:r w:rsidR="00F963F2">
        <w:rPr>
          <w:rFonts w:hint="eastAsia"/>
        </w:rPr>
        <w:t>中央與地方機關能發揮指導與執行之整合功能。</w:t>
      </w:r>
    </w:p>
    <w:p w:rsidR="00F963F2" w:rsidRDefault="00C30932" w:rsidP="00C30932">
      <w:pPr>
        <w:pStyle w:val="2-11"/>
        <w:spacing w:before="180"/>
        <w:ind w:left="930" w:hanging="210"/>
      </w:pPr>
      <w:r>
        <w:rPr>
          <w:rFonts w:hint="eastAsia"/>
        </w:rPr>
        <w:t>3.</w:t>
      </w:r>
      <w:r w:rsidR="00E14405">
        <w:rPr>
          <w:rFonts w:hint="eastAsia"/>
        </w:rPr>
        <w:t>水資源供需應整體規劃開發管理，至</w:t>
      </w:r>
      <w:r w:rsidR="00F963F2">
        <w:rPr>
          <w:rFonts w:hint="eastAsia"/>
        </w:rPr>
        <w:t>各標的用水之使用則得由各目的事業主管機關負責，而台灣省水利處已整合自來水、農田水利、工業等三大用水事業，對於水資源調配甚有助益，應予維持。</w:t>
      </w:r>
    </w:p>
    <w:p w:rsidR="00F963F2" w:rsidRDefault="00C30932" w:rsidP="00C30932">
      <w:pPr>
        <w:pStyle w:val="2-11"/>
        <w:spacing w:before="180"/>
        <w:ind w:left="930" w:hanging="210"/>
      </w:pPr>
      <w:r>
        <w:rPr>
          <w:rFonts w:hint="eastAsia"/>
        </w:rPr>
        <w:t>4.</w:t>
      </w:r>
      <w:r w:rsidR="00F963F2">
        <w:rPr>
          <w:rFonts w:hint="eastAsia"/>
        </w:rPr>
        <w:t>目前水資源問題並非單就統一事權得以解決，應同時檢討其執行缺失及強化協調機制功能著手。</w:t>
      </w:r>
    </w:p>
    <w:p w:rsidR="00F963F2" w:rsidRDefault="00F963F2" w:rsidP="00C30932">
      <w:pPr>
        <w:pStyle w:val="2-11"/>
        <w:spacing w:before="180"/>
        <w:ind w:left="930" w:hanging="210"/>
      </w:pPr>
      <w:r>
        <w:rPr>
          <w:rFonts w:hint="eastAsia"/>
        </w:rPr>
        <w:t>5</w:t>
      </w:r>
      <w:r w:rsidR="00C30932">
        <w:rPr>
          <w:rFonts w:hint="eastAsia"/>
        </w:rPr>
        <w:t>.</w:t>
      </w:r>
      <w:r w:rsidR="00E14405">
        <w:rPr>
          <w:rFonts w:hint="eastAsia"/>
        </w:rPr>
        <w:t>國土相關業務涉</w:t>
      </w:r>
      <w:r>
        <w:rPr>
          <w:rFonts w:hint="eastAsia"/>
        </w:rPr>
        <w:t>及國土政策制定、國土使用規劃及土地使用管制等層面，應從計畫、制度、法令及執行之體係，於檢討組織再造時應考量其一貫性。</w:t>
      </w:r>
    </w:p>
    <w:p w:rsidR="00F963F2" w:rsidRDefault="00F963F2" w:rsidP="00C30932">
      <w:pPr>
        <w:pStyle w:val="2-11"/>
        <w:spacing w:before="180"/>
        <w:ind w:left="930" w:hanging="210"/>
      </w:pPr>
      <w:r>
        <w:rPr>
          <w:rFonts w:hint="eastAsia"/>
        </w:rPr>
        <w:t>6</w:t>
      </w:r>
      <w:r w:rsidR="00C30932">
        <w:rPr>
          <w:rFonts w:hint="eastAsia"/>
        </w:rPr>
        <w:t>.</w:t>
      </w:r>
      <w:r w:rsidR="00E14405">
        <w:rPr>
          <w:rFonts w:hint="eastAsia"/>
        </w:rPr>
        <w:t>建築管理、住宅與都市計畫業務性質具</w:t>
      </w:r>
      <w:r>
        <w:rPr>
          <w:rFonts w:hint="eastAsia"/>
        </w:rPr>
        <w:t>相關性，業務不宜分散在不同部會。</w:t>
      </w:r>
    </w:p>
    <w:p w:rsidR="00F963F2" w:rsidRPr="00CC3B6A" w:rsidRDefault="00F963F2" w:rsidP="00C30932">
      <w:pPr>
        <w:pStyle w:val="2-11"/>
        <w:spacing w:before="180"/>
        <w:ind w:left="930" w:hanging="210"/>
      </w:pPr>
      <w:r>
        <w:rPr>
          <w:rFonts w:hint="eastAsia"/>
        </w:rPr>
        <w:t>7</w:t>
      </w:r>
      <w:r w:rsidR="00C30932">
        <w:rPr>
          <w:rFonts w:hint="eastAsia"/>
        </w:rPr>
        <w:t>.</w:t>
      </w:r>
      <w:r>
        <w:rPr>
          <w:rFonts w:hint="eastAsia"/>
        </w:rPr>
        <w:t>由於國土資源有限，目前我國土地利用制度，係採取分區使用編</w:t>
      </w:r>
      <w:r w:rsidR="00E14405">
        <w:rPr>
          <w:rFonts w:hint="eastAsia"/>
        </w:rPr>
        <w:t>定</w:t>
      </w:r>
      <w:r>
        <w:rPr>
          <w:rFonts w:hint="eastAsia"/>
        </w:rPr>
        <w:t>(</w:t>
      </w:r>
      <w:r>
        <w:t>Zoning</w:t>
      </w:r>
      <w:r>
        <w:rPr>
          <w:rFonts w:hint="eastAsia"/>
        </w:rPr>
        <w:t>)</w:t>
      </w:r>
      <w:r>
        <w:rPr>
          <w:rFonts w:hint="eastAsia"/>
        </w:rPr>
        <w:t>，惟不同產業、部門間之使用，難免產生競合、衝突之情形，國土規劃機制應負有跨部會之國土資源統合規劃及部門間、區域間協調工作，並有效結合國土規劃及重大建設方案之評估決策。</w:t>
      </w:r>
    </w:p>
    <w:p w:rsidR="00F963F2" w:rsidRDefault="00F963F2" w:rsidP="00C30932">
      <w:pPr>
        <w:pStyle w:val="2-11"/>
        <w:spacing w:before="180"/>
        <w:ind w:left="930" w:hanging="210"/>
      </w:pPr>
      <w:r>
        <w:rPr>
          <w:rFonts w:hint="eastAsia"/>
        </w:rPr>
        <w:lastRenderedPageBreak/>
        <w:t>8</w:t>
      </w:r>
      <w:r w:rsidR="00C30932">
        <w:rPr>
          <w:rFonts w:hint="eastAsia"/>
        </w:rPr>
        <w:t>.</w:t>
      </w:r>
      <w:r>
        <w:rPr>
          <w:rFonts w:hint="eastAsia"/>
        </w:rPr>
        <w:t>我國水資源、國土管理在「計畫」層次須考慮國家經濟發展速度與生態保育相關問題，以永續發展理念並兼顧建設與環保之需求。</w:t>
      </w:r>
    </w:p>
    <w:p w:rsidR="00F963F2" w:rsidRDefault="00F963F2" w:rsidP="00C30932">
      <w:pPr>
        <w:pStyle w:val="2-11"/>
        <w:spacing w:before="180"/>
        <w:ind w:left="930" w:hanging="210"/>
      </w:pPr>
      <w:r>
        <w:rPr>
          <w:rFonts w:hint="eastAsia"/>
        </w:rPr>
        <w:t>9</w:t>
      </w:r>
      <w:r w:rsidR="00C30932">
        <w:rPr>
          <w:rFonts w:hint="eastAsia"/>
        </w:rPr>
        <w:t>.</w:t>
      </w:r>
      <w:r>
        <w:rPr>
          <w:rFonts w:hint="eastAsia"/>
        </w:rPr>
        <w:t>各部門之調整以適度為宜，並應兼顧維持業務之連續。</w:t>
      </w:r>
    </w:p>
    <w:p w:rsidR="00F963F2" w:rsidRDefault="00F963F2" w:rsidP="00C30932">
      <w:pPr>
        <w:pStyle w:val="2-11"/>
        <w:spacing w:before="180"/>
        <w:ind w:left="930" w:hanging="210"/>
      </w:pPr>
      <w:r>
        <w:rPr>
          <w:rFonts w:hint="eastAsia"/>
        </w:rPr>
        <w:t>10</w:t>
      </w:r>
      <w:r w:rsidR="00C30932">
        <w:rPr>
          <w:rFonts w:hint="eastAsia"/>
        </w:rPr>
        <w:t>.</w:t>
      </w:r>
      <w:r>
        <w:rPr>
          <w:rFonts w:hint="eastAsia"/>
        </w:rPr>
        <w:t>尊重縣市及地方發展之功能，未來中央與地方機制之分工，中央應負責計劃性、協調事宜，而縣市政府應負責都市計畫、都市建設等工作。即「分析、規劃」與「執行」分離之政策，中央負責制訂遊戲規則，地方或民間或非政府組織來執行。</w:t>
      </w:r>
    </w:p>
    <w:p w:rsidR="00F963F2" w:rsidRDefault="00C30932" w:rsidP="00E8759C">
      <w:pPr>
        <w:pStyle w:val="4-5"/>
        <w:spacing w:before="90" w:after="90"/>
        <w:ind w:left="942" w:hanging="462"/>
      </w:pPr>
      <w:r>
        <w:rPr>
          <w:rFonts w:hint="eastAsia"/>
        </w:rPr>
        <w:t>(</w:t>
      </w:r>
      <w:r>
        <w:rPr>
          <w:rFonts w:hint="eastAsia"/>
        </w:rPr>
        <w:t>二</w:t>
      </w:r>
      <w:r>
        <w:rPr>
          <w:rFonts w:hint="eastAsia"/>
        </w:rPr>
        <w:t>)</w:t>
      </w:r>
      <w:r w:rsidR="00F963F2">
        <w:rPr>
          <w:rFonts w:hint="eastAsia"/>
        </w:rPr>
        <w:t>對組織調整之不同意見</w:t>
      </w:r>
    </w:p>
    <w:p w:rsidR="00F963F2" w:rsidRDefault="00C30932" w:rsidP="00C30932">
      <w:pPr>
        <w:pStyle w:val="2-11"/>
        <w:spacing w:before="180"/>
        <w:ind w:left="930" w:hanging="210"/>
      </w:pPr>
      <w:r>
        <w:rPr>
          <w:rFonts w:hint="eastAsia"/>
        </w:rPr>
        <w:t>1.</w:t>
      </w:r>
      <w:r w:rsidR="00F963F2">
        <w:rPr>
          <w:rFonts w:hint="eastAsia"/>
        </w:rPr>
        <w:t>水資源組織整合問題，有就水、土、林應整合之角度加以思考，亦有主張森林保育及治山工作有其專業性，不應納入。</w:t>
      </w:r>
    </w:p>
    <w:p w:rsidR="00F963F2" w:rsidRDefault="00C30932" w:rsidP="00C30932">
      <w:pPr>
        <w:pStyle w:val="2-11"/>
        <w:spacing w:before="180"/>
        <w:ind w:left="930" w:hanging="210"/>
      </w:pPr>
      <w:r>
        <w:rPr>
          <w:rFonts w:hint="eastAsia"/>
        </w:rPr>
        <w:t>2.</w:t>
      </w:r>
      <w:r w:rsidR="00F963F2">
        <w:rPr>
          <w:rFonts w:hint="eastAsia"/>
        </w:rPr>
        <w:t>集水區之治理與管理是否整合問題，有建議由水利機關統籌辦理，亦有表示仍由水土保持機關及水利機關分別辦理。</w:t>
      </w:r>
    </w:p>
    <w:p w:rsidR="00F963F2" w:rsidRDefault="00F963F2" w:rsidP="00C30932">
      <w:pPr>
        <w:pStyle w:val="2-11"/>
        <w:spacing w:before="180"/>
        <w:ind w:left="930" w:hanging="210"/>
      </w:pPr>
      <w:r>
        <w:rPr>
          <w:rFonts w:hint="eastAsia"/>
        </w:rPr>
        <w:t>3</w:t>
      </w:r>
      <w:r w:rsidR="00C30932">
        <w:rPr>
          <w:rFonts w:hint="eastAsia"/>
        </w:rPr>
        <w:t>.</w:t>
      </w:r>
      <w:r>
        <w:rPr>
          <w:rFonts w:hint="eastAsia"/>
        </w:rPr>
        <w:t>未來水資源之管理究</w:t>
      </w:r>
      <w:proofErr w:type="gramStart"/>
      <w:r>
        <w:rPr>
          <w:rFonts w:hint="eastAsia"/>
        </w:rPr>
        <w:t>採</w:t>
      </w:r>
      <w:proofErr w:type="gramEnd"/>
      <w:r>
        <w:rPr>
          <w:rFonts w:hint="eastAsia"/>
        </w:rPr>
        <w:t>流域管理、區域管理或兩者兼具管理方式，</w:t>
      </w:r>
      <w:proofErr w:type="gramStart"/>
      <w:r>
        <w:rPr>
          <w:rFonts w:hint="eastAsia"/>
        </w:rPr>
        <w:t>均待進</w:t>
      </w:r>
      <w:proofErr w:type="gramEnd"/>
      <w:r>
        <w:rPr>
          <w:rFonts w:hint="eastAsia"/>
        </w:rPr>
        <w:t>一部討論。</w:t>
      </w:r>
    </w:p>
    <w:p w:rsidR="00F963F2" w:rsidRDefault="00F963F2" w:rsidP="00C30932">
      <w:pPr>
        <w:pStyle w:val="2-11"/>
        <w:spacing w:before="180"/>
        <w:ind w:left="930" w:hanging="210"/>
      </w:pPr>
      <w:r>
        <w:rPr>
          <w:rFonts w:hint="eastAsia"/>
        </w:rPr>
        <w:t>4</w:t>
      </w:r>
      <w:r w:rsidR="00C30932">
        <w:rPr>
          <w:rFonts w:hint="eastAsia"/>
        </w:rPr>
        <w:t>.</w:t>
      </w:r>
      <w:r>
        <w:rPr>
          <w:rFonts w:hint="eastAsia"/>
        </w:rPr>
        <w:t>水量與水質的管理是否整合問題，未來究仍由水利與環保機關分別管理並建立協調機制，或整合由水利機關主管，以達水質與水量之平衡目的，尚待釐清。</w:t>
      </w:r>
    </w:p>
    <w:p w:rsidR="00F963F2" w:rsidRDefault="00F963F2" w:rsidP="00C30932">
      <w:pPr>
        <w:pStyle w:val="2-11"/>
        <w:spacing w:before="180"/>
        <w:ind w:left="930" w:hanging="210"/>
      </w:pPr>
      <w:r>
        <w:rPr>
          <w:rFonts w:hint="eastAsia"/>
        </w:rPr>
        <w:t>5</w:t>
      </w:r>
      <w:r w:rsidR="00C30932">
        <w:rPr>
          <w:rFonts w:hint="eastAsia"/>
        </w:rPr>
        <w:t>.</w:t>
      </w:r>
      <w:r>
        <w:rPr>
          <w:rFonts w:hint="eastAsia"/>
        </w:rPr>
        <w:t>目前同一土地上，依不同法規均劃定有不同保護區域，該區域主管機關是否整合或如何建立協調機制，</w:t>
      </w:r>
      <w:proofErr w:type="gramStart"/>
      <w:r>
        <w:rPr>
          <w:rFonts w:hint="eastAsia"/>
        </w:rPr>
        <w:t>均宜進一步釐</w:t>
      </w:r>
      <w:proofErr w:type="gramEnd"/>
      <w:r>
        <w:rPr>
          <w:rFonts w:hint="eastAsia"/>
        </w:rPr>
        <w:t>清。</w:t>
      </w:r>
    </w:p>
    <w:p w:rsidR="00F963F2" w:rsidRDefault="00F963F2" w:rsidP="00C30932">
      <w:pPr>
        <w:pStyle w:val="2-11"/>
        <w:spacing w:before="180"/>
        <w:ind w:left="930" w:hanging="210"/>
      </w:pPr>
      <w:r>
        <w:rPr>
          <w:rFonts w:hint="eastAsia"/>
        </w:rPr>
        <w:t>6</w:t>
      </w:r>
      <w:r w:rsidR="00C30932">
        <w:rPr>
          <w:rFonts w:hint="eastAsia"/>
        </w:rPr>
        <w:t>.</w:t>
      </w:r>
      <w:r>
        <w:rPr>
          <w:rFonts w:hint="eastAsia"/>
        </w:rPr>
        <w:t>國土規劃機制性質上屬計劃與資源之組合，應在行政院下設總署，以達成國土資源統合規劃及部門間、區域間協調工作。</w:t>
      </w:r>
    </w:p>
    <w:p w:rsidR="00F963F2" w:rsidRDefault="00F963F2" w:rsidP="00C30932">
      <w:pPr>
        <w:pStyle w:val="2-11"/>
        <w:spacing w:before="180"/>
        <w:ind w:left="930" w:hanging="210"/>
      </w:pPr>
      <w:r>
        <w:rPr>
          <w:rFonts w:hint="eastAsia"/>
        </w:rPr>
        <w:t>7</w:t>
      </w:r>
      <w:r w:rsidR="00C30932">
        <w:rPr>
          <w:rFonts w:hint="eastAsia"/>
        </w:rPr>
        <w:t>.</w:t>
      </w:r>
      <w:r>
        <w:rPr>
          <w:rFonts w:hint="eastAsia"/>
        </w:rPr>
        <w:t>未來國土資源中屬不可開發部分應交由未來新設之環境部管理，國土資源中屬可開發部分應交由未來新設之建設部辦理，其間涉及灰色地帶以協調方式處理。</w:t>
      </w:r>
    </w:p>
    <w:p w:rsidR="00F963F2" w:rsidRDefault="00F963F2" w:rsidP="00C30932">
      <w:pPr>
        <w:pStyle w:val="2-11"/>
        <w:spacing w:before="180"/>
        <w:ind w:left="930" w:hanging="210"/>
      </w:pPr>
      <w:r>
        <w:rPr>
          <w:rFonts w:hint="eastAsia"/>
        </w:rPr>
        <w:lastRenderedPageBreak/>
        <w:t>8</w:t>
      </w:r>
      <w:r w:rsidR="00C30932">
        <w:rPr>
          <w:rFonts w:hint="eastAsia"/>
        </w:rPr>
        <w:t>.</w:t>
      </w:r>
      <w:r>
        <w:rPr>
          <w:rFonts w:hint="eastAsia"/>
        </w:rPr>
        <w:t>建議將擬議中之「環境資源部」與「建設部」取消，改設「國土發展部」。或不整</w:t>
      </w:r>
      <w:proofErr w:type="gramStart"/>
      <w:r>
        <w:rPr>
          <w:rFonts w:hint="eastAsia"/>
        </w:rPr>
        <w:t>併</w:t>
      </w:r>
      <w:proofErr w:type="gramEnd"/>
      <w:r>
        <w:rPr>
          <w:rFonts w:hint="eastAsia"/>
        </w:rPr>
        <w:t>現行單位，只要在行政院成立「國土資源管理辦公室」或「跨部會國土資源管理工作小組」。</w:t>
      </w:r>
    </w:p>
    <w:p w:rsidR="00F963F2" w:rsidRDefault="00F963F2" w:rsidP="00C30932">
      <w:pPr>
        <w:pStyle w:val="2-11"/>
        <w:spacing w:before="180"/>
        <w:ind w:left="930" w:hanging="210"/>
      </w:pPr>
      <w:r>
        <w:rPr>
          <w:rFonts w:hint="eastAsia"/>
        </w:rPr>
        <w:t>9</w:t>
      </w:r>
      <w:r w:rsidR="00C30932">
        <w:rPr>
          <w:rFonts w:hint="eastAsia"/>
        </w:rPr>
        <w:t>.</w:t>
      </w:r>
      <w:r>
        <w:rPr>
          <w:rFonts w:hint="eastAsia"/>
        </w:rPr>
        <w:t>土及水是國家的天然資源，國土的開發及水資源</w:t>
      </w:r>
      <w:r w:rsidR="00E14405">
        <w:rPr>
          <w:rFonts w:hint="eastAsia"/>
        </w:rPr>
        <w:t>的利用都會影響環境，在開發與利用不影響環境下，三者應取得協調，若</w:t>
      </w:r>
      <w:r>
        <w:rPr>
          <w:rFonts w:hint="eastAsia"/>
        </w:rPr>
        <w:t>合併在同一部會內，協調較容易，建議成立「環境與資源」部，統合其工。或有建議開發、利用及環境分屬不同部會，較能發揮制衡功效。</w:t>
      </w:r>
    </w:p>
    <w:p w:rsidR="00F963F2" w:rsidRDefault="00F963F2" w:rsidP="00C30932">
      <w:pPr>
        <w:pStyle w:val="2-11"/>
        <w:spacing w:before="180"/>
        <w:ind w:left="930" w:hanging="210"/>
      </w:pPr>
      <w:r>
        <w:rPr>
          <w:rFonts w:hint="eastAsia"/>
        </w:rPr>
        <w:t>10</w:t>
      </w:r>
      <w:r w:rsidR="00C30932">
        <w:rPr>
          <w:rFonts w:hint="eastAsia"/>
        </w:rPr>
        <w:t>.</w:t>
      </w:r>
      <w:r>
        <w:rPr>
          <w:rFonts w:hint="eastAsia"/>
        </w:rPr>
        <w:t>中央水利機關層級太低，對水的相關問題無法適時反映意見，建議成立</w:t>
      </w:r>
      <w:proofErr w:type="gramStart"/>
      <w:r>
        <w:rPr>
          <w:rFonts w:hint="eastAsia"/>
        </w:rPr>
        <w:t>水利部或國土</w:t>
      </w:r>
      <w:proofErr w:type="gramEnd"/>
      <w:r>
        <w:rPr>
          <w:rFonts w:hint="eastAsia"/>
        </w:rPr>
        <w:t>及水資源部。</w:t>
      </w:r>
    </w:p>
    <w:p w:rsidR="00F963F2" w:rsidRDefault="00F963F2" w:rsidP="00C30932">
      <w:pPr>
        <w:pStyle w:val="2-11"/>
        <w:spacing w:before="180"/>
        <w:ind w:left="930" w:hanging="210"/>
      </w:pPr>
      <w:r>
        <w:rPr>
          <w:rFonts w:hint="eastAsia"/>
        </w:rPr>
        <w:t>11</w:t>
      </w:r>
      <w:r w:rsidR="00C30932">
        <w:rPr>
          <w:rFonts w:hint="eastAsia"/>
        </w:rPr>
        <w:t>.</w:t>
      </w:r>
      <w:r>
        <w:rPr>
          <w:rFonts w:hint="eastAsia"/>
        </w:rPr>
        <w:t>土地政策</w:t>
      </w:r>
      <w:proofErr w:type="gramStart"/>
      <w:r>
        <w:rPr>
          <w:rFonts w:hint="eastAsia"/>
        </w:rPr>
        <w:t>攸</w:t>
      </w:r>
      <w:proofErr w:type="gramEnd"/>
      <w:r>
        <w:rPr>
          <w:rFonts w:hint="eastAsia"/>
        </w:rPr>
        <w:t>關人民財產權益之保障，社會財富之合理分配、土地資源之保育利用、國家建設之順利推動，對國計民生之影響至為重大，其決策層次應予提升，建議成立國土資源部，兼顧公權與私益，保育與利用。</w:t>
      </w:r>
    </w:p>
    <w:p w:rsidR="00F963F2" w:rsidRDefault="00F963F2" w:rsidP="00C30932">
      <w:pPr>
        <w:pStyle w:val="2-11"/>
        <w:spacing w:before="180"/>
        <w:ind w:left="930" w:hanging="210"/>
      </w:pPr>
      <w:r>
        <w:rPr>
          <w:rFonts w:hint="eastAsia"/>
        </w:rPr>
        <w:t>12</w:t>
      </w:r>
      <w:r w:rsidR="00C30932">
        <w:rPr>
          <w:rFonts w:hint="eastAsia"/>
        </w:rPr>
        <w:t>.</w:t>
      </w:r>
      <w:r>
        <w:rPr>
          <w:rFonts w:hint="eastAsia"/>
        </w:rPr>
        <w:t>於行政院下設國土審議委員會，審議國土綜合發展方針、計畫、國土資源（含水）利用、保育與防災方針；並設國</w:t>
      </w:r>
      <w:proofErr w:type="gramStart"/>
      <w:r>
        <w:rPr>
          <w:rFonts w:hint="eastAsia"/>
        </w:rPr>
        <w:t>土署</w:t>
      </w:r>
      <w:proofErr w:type="gramEnd"/>
      <w:r>
        <w:rPr>
          <w:rFonts w:hint="eastAsia"/>
        </w:rPr>
        <w:t>及所屬國土資源管理局（以河川流域為國土空間基本管理單元）執行相關業務。</w:t>
      </w:r>
    </w:p>
    <w:p w:rsidR="00F963F2" w:rsidRDefault="00F963F2" w:rsidP="00C30932">
      <w:pPr>
        <w:pStyle w:val="2-11"/>
        <w:spacing w:before="180"/>
        <w:ind w:left="930" w:hanging="210"/>
      </w:pPr>
      <w:r>
        <w:rPr>
          <w:rFonts w:hint="eastAsia"/>
        </w:rPr>
        <w:t>13</w:t>
      </w:r>
      <w:r w:rsidR="00C30932">
        <w:rPr>
          <w:rFonts w:hint="eastAsia"/>
        </w:rPr>
        <w:t>.</w:t>
      </w:r>
      <w:r>
        <w:rPr>
          <w:rFonts w:hint="eastAsia"/>
        </w:rPr>
        <w:t>增設國土保安警察</w:t>
      </w:r>
      <w:r w:rsidR="00E14405">
        <w:rPr>
          <w:rFonts w:hint="eastAsia"/>
        </w:rPr>
        <w:t>隊</w:t>
      </w:r>
      <w:r>
        <w:rPr>
          <w:rFonts w:hint="eastAsia"/>
        </w:rPr>
        <w:t>，以確實取締國土違規案件之發生。</w:t>
      </w:r>
    </w:p>
    <w:p w:rsidR="00F963F2" w:rsidRDefault="00E8759C" w:rsidP="00E8759C">
      <w:pPr>
        <w:pStyle w:val="4-5"/>
        <w:spacing w:before="90" w:after="90"/>
        <w:ind w:left="942" w:hanging="462"/>
      </w:pPr>
      <w:r>
        <w:rPr>
          <w:rFonts w:hint="eastAsia"/>
        </w:rPr>
        <w:t>(</w:t>
      </w:r>
      <w:r w:rsidR="00C30932">
        <w:rPr>
          <w:rFonts w:hint="eastAsia"/>
        </w:rPr>
        <w:t>三</w:t>
      </w:r>
      <w:r>
        <w:rPr>
          <w:rFonts w:hint="eastAsia"/>
        </w:rPr>
        <w:t>)</w:t>
      </w:r>
      <w:r w:rsidR="00F963F2">
        <w:rPr>
          <w:rFonts w:hint="eastAsia"/>
        </w:rPr>
        <w:t>初步建議</w:t>
      </w:r>
    </w:p>
    <w:p w:rsidR="00F963F2" w:rsidRDefault="00F963F2" w:rsidP="00C30932">
      <w:pPr>
        <w:pStyle w:val="1-5"/>
        <w:ind w:left="480" w:firstLine="560"/>
      </w:pPr>
      <w:r>
        <w:rPr>
          <w:rFonts w:hint="eastAsia"/>
        </w:rPr>
        <w:t>經召開會前分組會議，咸認國土與水資源關係密切，其規劃事權應就水土整合的角度加以思考，以永續經營為原則，兼顧國土開發與環境保育，不能偏頗。有關未來國土與水資源專責機關組織事權整合部分，謹分析如下：</w:t>
      </w:r>
    </w:p>
    <w:p w:rsidR="00F963F2" w:rsidRDefault="00C30932" w:rsidP="00C30932">
      <w:pPr>
        <w:pStyle w:val="2-11"/>
        <w:spacing w:before="180"/>
        <w:ind w:left="930" w:hanging="210"/>
      </w:pPr>
      <w:r>
        <w:rPr>
          <w:rFonts w:hint="eastAsia"/>
        </w:rPr>
        <w:t>1.</w:t>
      </w:r>
      <w:r w:rsidR="00F963F2">
        <w:rPr>
          <w:rFonts w:hint="eastAsia"/>
        </w:rPr>
        <w:t>組織精簡</w:t>
      </w:r>
      <w:proofErr w:type="gramStart"/>
      <w:r w:rsidR="00F963F2">
        <w:rPr>
          <w:rFonts w:hint="eastAsia"/>
        </w:rPr>
        <w:t>為晚進世界</w:t>
      </w:r>
      <w:proofErr w:type="gramEnd"/>
      <w:r w:rsidR="00F963F2">
        <w:rPr>
          <w:rFonts w:hint="eastAsia"/>
        </w:rPr>
        <w:t>各國發展的趨勢，現階段推動政府再造工作，頗能契合當前的需要；惟為落實組織再造，行政院所屬二級機關部會總數配合縮減，相關業務調整應基於職能的需求為考量，並以部會之內部單位或附屬機關之型態，設計必要的組織。</w:t>
      </w:r>
    </w:p>
    <w:p w:rsidR="00F963F2" w:rsidRDefault="00C30932" w:rsidP="00C30932">
      <w:pPr>
        <w:pStyle w:val="2-11"/>
        <w:spacing w:before="180"/>
        <w:ind w:left="930" w:hanging="210"/>
      </w:pPr>
      <w:r>
        <w:rPr>
          <w:rFonts w:hint="eastAsia"/>
        </w:rPr>
        <w:lastRenderedPageBreak/>
        <w:t>2.</w:t>
      </w:r>
      <w:r w:rsidR="00F963F2">
        <w:rPr>
          <w:rFonts w:hint="eastAsia"/>
        </w:rPr>
        <w:t>國土及水資源之總體規劃工作，可以由國土及水資源專責機關或獨立超然之機關負責，擬定整體規劃計畫，做為其他部門使用之依據。</w:t>
      </w:r>
    </w:p>
    <w:p w:rsidR="00F963F2" w:rsidRDefault="00C30932" w:rsidP="00C30932">
      <w:pPr>
        <w:pStyle w:val="2-11"/>
        <w:spacing w:before="180"/>
        <w:ind w:left="930" w:hanging="210"/>
      </w:pPr>
      <w:r>
        <w:rPr>
          <w:rFonts w:hint="eastAsia"/>
        </w:rPr>
        <w:t>3.</w:t>
      </w:r>
      <w:r w:rsidR="00F963F2">
        <w:rPr>
          <w:rFonts w:hint="eastAsia"/>
        </w:rPr>
        <w:t>為確保經濟發展能兼顧生態保育與永續經營的理念，有關水資源的保育、國土的保安與林業的經營管理三者間業務，具有密不可分之關係，業務應儘量</w:t>
      </w:r>
      <w:r w:rsidR="00E14405">
        <w:rPr>
          <w:rFonts w:hint="eastAsia"/>
        </w:rPr>
        <w:t>予</w:t>
      </w:r>
      <w:r w:rsidR="00F963F2">
        <w:rPr>
          <w:rFonts w:hint="eastAsia"/>
        </w:rPr>
        <w:t>以整合，未能整合部分宜建立分工協調機制，使水資源的供需、產業發展與國土的使用能互相配合。</w:t>
      </w:r>
    </w:p>
    <w:p w:rsidR="00F963F2" w:rsidRDefault="00C30932" w:rsidP="00C30932">
      <w:pPr>
        <w:pStyle w:val="2-11"/>
        <w:spacing w:before="180"/>
        <w:ind w:left="930" w:hanging="210"/>
      </w:pPr>
      <w:r>
        <w:rPr>
          <w:rFonts w:hint="eastAsia"/>
        </w:rPr>
        <w:t>4.</w:t>
      </w:r>
      <w:r w:rsidR="00F963F2">
        <w:rPr>
          <w:rFonts w:hint="eastAsia"/>
        </w:rPr>
        <w:t>國土及水資源基本資訊、地政、建築、城鄉計畫、住宅及海洋綜合事務等業務具有相關性質，不宜分隸不同的部會主辦。</w:t>
      </w:r>
    </w:p>
    <w:p w:rsidR="00F963F2" w:rsidRDefault="00C30932" w:rsidP="00C30932">
      <w:pPr>
        <w:pStyle w:val="2-11"/>
        <w:spacing w:before="180"/>
        <w:ind w:left="930" w:hanging="210"/>
      </w:pPr>
      <w:r>
        <w:rPr>
          <w:rFonts w:hint="eastAsia"/>
        </w:rPr>
        <w:t>5.</w:t>
      </w:r>
      <w:r w:rsidR="00F963F2">
        <w:rPr>
          <w:rFonts w:hint="eastAsia"/>
        </w:rPr>
        <w:t>國土及水資源調查資訊，將有助於綜合開發計畫與都市計畫之規劃、水資源的開發與管理、土地的利用與管理、森林的保育與管理，並建立防災的預警制度等業務，宜引進尖端科技，加強國土資訊之調查與分析，以有效提供正確之資訊，做為各部門規劃管理之依據。</w:t>
      </w:r>
    </w:p>
    <w:p w:rsidR="00F963F2" w:rsidRDefault="00C30932" w:rsidP="00C30932">
      <w:pPr>
        <w:pStyle w:val="2-11"/>
        <w:spacing w:before="180"/>
        <w:ind w:left="930" w:hanging="210"/>
      </w:pPr>
      <w:r>
        <w:rPr>
          <w:rFonts w:hint="eastAsia"/>
        </w:rPr>
        <w:t>6.</w:t>
      </w:r>
      <w:r w:rsidR="00D53F5B">
        <w:rPr>
          <w:rFonts w:hint="eastAsia"/>
        </w:rPr>
        <w:t>水資源業務劃分，分述如下（詳</w:t>
      </w:r>
      <w:r w:rsidR="00F963F2">
        <w:rPr>
          <w:rFonts w:hint="eastAsia"/>
        </w:rPr>
        <w:t>附表四）：</w:t>
      </w:r>
    </w:p>
    <w:p w:rsidR="00F963F2" w:rsidRDefault="00C30932" w:rsidP="00C30932">
      <w:pPr>
        <w:pStyle w:val="2-31"/>
        <w:spacing w:before="90"/>
        <w:ind w:left="1296" w:hanging="336"/>
      </w:pPr>
      <w:r>
        <w:rPr>
          <w:rFonts w:hint="eastAsia"/>
        </w:rPr>
        <w:t>(1)</w:t>
      </w:r>
      <w:r w:rsidR="00F963F2">
        <w:rPr>
          <w:rFonts w:hint="eastAsia"/>
        </w:rPr>
        <w:t>就供給分面</w:t>
      </w:r>
    </w:p>
    <w:p w:rsidR="00F963F2" w:rsidRDefault="00F963F2" w:rsidP="00C30932">
      <w:pPr>
        <w:pStyle w:val="2-41"/>
        <w:ind w:left="1320" w:firstLine="560"/>
      </w:pPr>
      <w:r>
        <w:rPr>
          <w:rFonts w:hint="eastAsia"/>
        </w:rPr>
        <w:t>有</w:t>
      </w:r>
      <w:r w:rsidR="00E14405">
        <w:rPr>
          <w:rFonts w:hint="eastAsia"/>
        </w:rPr>
        <w:t>關</w:t>
      </w:r>
      <w:r>
        <w:rPr>
          <w:rFonts w:hint="eastAsia"/>
        </w:rPr>
        <w:t>水資源供需規劃及調配、水資源開發、水權管理、水利事業管理（如自來水及農田水利業務之執行）、水利經費管理、集水區管理及水經營成效評估，應由水資源主管機關統籌辦理。</w:t>
      </w:r>
    </w:p>
    <w:p w:rsidR="00F963F2" w:rsidRDefault="00C30932" w:rsidP="00C30932">
      <w:pPr>
        <w:pStyle w:val="2-31"/>
        <w:spacing w:before="90"/>
        <w:ind w:left="1296" w:hanging="336"/>
      </w:pPr>
      <w:r>
        <w:rPr>
          <w:rFonts w:hint="eastAsia"/>
        </w:rPr>
        <w:t>(2)</w:t>
      </w:r>
      <w:r w:rsidR="00F963F2">
        <w:rPr>
          <w:rFonts w:hint="eastAsia"/>
        </w:rPr>
        <w:t>就早澇災害防治方面</w:t>
      </w:r>
    </w:p>
    <w:p w:rsidR="00F963F2" w:rsidRDefault="00F963F2" w:rsidP="00C30932">
      <w:pPr>
        <w:pStyle w:val="2-41"/>
        <w:ind w:left="1320" w:firstLine="560"/>
      </w:pPr>
      <w:r>
        <w:rPr>
          <w:rFonts w:hint="eastAsia"/>
        </w:rPr>
        <w:t>有關水的蓄</w:t>
      </w:r>
      <w:proofErr w:type="gramStart"/>
      <w:r>
        <w:rPr>
          <w:rFonts w:hint="eastAsia"/>
        </w:rPr>
        <w:t>洩</w:t>
      </w:r>
      <w:proofErr w:type="gramEnd"/>
      <w:r>
        <w:rPr>
          <w:rFonts w:hint="eastAsia"/>
        </w:rPr>
        <w:t>、水道防護、區域排水、都市排水、灌溉排水及海岸防護等業務，亦應統一由水資源主管機關辦理。</w:t>
      </w:r>
    </w:p>
    <w:p w:rsidR="00F963F2" w:rsidRDefault="00C30932" w:rsidP="00C30932">
      <w:pPr>
        <w:pStyle w:val="2-31"/>
        <w:spacing w:before="90"/>
        <w:ind w:left="1296" w:hanging="336"/>
      </w:pPr>
      <w:r>
        <w:rPr>
          <w:rFonts w:hint="eastAsia"/>
        </w:rPr>
        <w:t>(3)</w:t>
      </w:r>
      <w:r w:rsidR="00F963F2">
        <w:rPr>
          <w:rFonts w:hint="eastAsia"/>
        </w:rPr>
        <w:t>就使用方面</w:t>
      </w:r>
    </w:p>
    <w:p w:rsidR="00F963F2" w:rsidRDefault="00F963F2" w:rsidP="00C30932">
      <w:pPr>
        <w:pStyle w:val="2-41"/>
        <w:ind w:left="1320" w:firstLine="560"/>
      </w:pPr>
      <w:r>
        <w:rPr>
          <w:rFonts w:hint="eastAsia"/>
        </w:rPr>
        <w:t>有關自來水政</w:t>
      </w:r>
      <w:r w:rsidR="00E14405">
        <w:rPr>
          <w:rFonts w:hint="eastAsia"/>
        </w:rPr>
        <w:t>策</w:t>
      </w:r>
      <w:r>
        <w:rPr>
          <w:rFonts w:hint="eastAsia"/>
        </w:rPr>
        <w:t>與法規之擬定，農田水利政策與法規之擬定，</w:t>
      </w:r>
      <w:r w:rsidR="00E14405">
        <w:rPr>
          <w:rFonts w:hint="eastAsia"/>
        </w:rPr>
        <w:t>水土</w:t>
      </w:r>
      <w:r>
        <w:rPr>
          <w:rFonts w:hint="eastAsia"/>
        </w:rPr>
        <w:t>保持工作，可依各業務性質，歸各目的事業主管機關辦理，至於水力及工業用水之需求及法規之擬定，亦可由各主管機關分別辦理。</w:t>
      </w:r>
    </w:p>
    <w:p w:rsidR="00F963F2" w:rsidRDefault="00C30932" w:rsidP="00C30932">
      <w:pPr>
        <w:pStyle w:val="2-31"/>
        <w:spacing w:before="90"/>
        <w:ind w:left="1296" w:hanging="336"/>
      </w:pPr>
      <w:r>
        <w:rPr>
          <w:rFonts w:hint="eastAsia"/>
        </w:rPr>
        <w:t>(4)</w:t>
      </w:r>
      <w:r w:rsidR="00F963F2">
        <w:rPr>
          <w:rFonts w:hint="eastAsia"/>
        </w:rPr>
        <w:t>就管理方面</w:t>
      </w:r>
    </w:p>
    <w:p w:rsidR="00F963F2" w:rsidRPr="003F3525" w:rsidRDefault="00F963F2" w:rsidP="00C30932">
      <w:pPr>
        <w:pStyle w:val="2-41"/>
        <w:ind w:left="1320" w:firstLine="560"/>
      </w:pPr>
      <w:r>
        <w:rPr>
          <w:rFonts w:hint="eastAsia"/>
        </w:rPr>
        <w:lastRenderedPageBreak/>
        <w:t>宜建立以流域為主之區域管理整合機制，引進保安警力，落實管理功能。</w:t>
      </w:r>
    </w:p>
    <w:p w:rsidR="00F963F2" w:rsidRDefault="00C30932" w:rsidP="00C30932">
      <w:pPr>
        <w:pStyle w:val="2-11"/>
        <w:spacing w:before="180"/>
        <w:ind w:left="930" w:hanging="210"/>
      </w:pPr>
      <w:r>
        <w:rPr>
          <w:rFonts w:hint="eastAsia"/>
        </w:rPr>
        <w:t>7.</w:t>
      </w:r>
      <w:r w:rsidR="00F963F2">
        <w:rPr>
          <w:rFonts w:hint="eastAsia"/>
        </w:rPr>
        <w:t>有關未來國土、水資源及其他相關職掌調整策略詳如附表五。</w:t>
      </w:r>
    </w:p>
    <w:p w:rsidR="00F963F2" w:rsidRPr="00550FD3" w:rsidRDefault="00550FD3" w:rsidP="00D53F5B">
      <w:pPr>
        <w:pStyle w:val="4-4"/>
        <w:pageBreakBefore/>
        <w:spacing w:after="180"/>
        <w:ind w:left="240"/>
      </w:pPr>
      <w:r w:rsidRPr="00550FD3">
        <w:rPr>
          <w:rFonts w:hint="eastAsia"/>
        </w:rPr>
        <w:lastRenderedPageBreak/>
        <w:t>附表四</w:t>
      </w:r>
    </w:p>
    <w:p w:rsidR="00F963F2" w:rsidRDefault="00F963F2" w:rsidP="00D53F5B">
      <w:pPr>
        <w:pStyle w:val="3-1"/>
        <w:spacing w:before="180" w:after="90"/>
      </w:pPr>
      <w:r>
        <w:rPr>
          <w:rFonts w:hint="eastAsia"/>
        </w:rPr>
        <w:t xml:space="preserve">附表四　未來水資源業務劃分建議表　　行政院研考會　</w:t>
      </w:r>
      <w:r>
        <w:rPr>
          <w:rFonts w:hint="eastAsia"/>
        </w:rPr>
        <w:t>87</w:t>
      </w:r>
      <w:r>
        <w:rPr>
          <w:rFonts w:hint="eastAsia"/>
        </w:rPr>
        <w:t>年</w:t>
      </w:r>
      <w:r>
        <w:rPr>
          <w:rFonts w:hint="eastAsia"/>
        </w:rPr>
        <w:t>12</w:t>
      </w:r>
      <w:r>
        <w:rPr>
          <w:rFonts w:hint="eastAsia"/>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2977"/>
        <w:gridCol w:w="1254"/>
        <w:gridCol w:w="1660"/>
      </w:tblGrid>
      <w:tr w:rsidR="00C85029" w:rsidTr="00D53F5B">
        <w:trPr>
          <w:jc w:val="center"/>
        </w:trPr>
        <w:tc>
          <w:tcPr>
            <w:tcW w:w="988" w:type="dxa"/>
            <w:shd w:val="clear" w:color="auto" w:fill="FFFFCC"/>
          </w:tcPr>
          <w:p w:rsidR="00F963F2" w:rsidRDefault="00F963F2" w:rsidP="00D53F5B">
            <w:pPr>
              <w:pStyle w:val="3-2"/>
              <w:jc w:val="center"/>
            </w:pPr>
          </w:p>
        </w:tc>
        <w:tc>
          <w:tcPr>
            <w:tcW w:w="1417" w:type="dxa"/>
            <w:shd w:val="clear" w:color="auto" w:fill="FFFFCC"/>
          </w:tcPr>
          <w:p w:rsidR="00F963F2" w:rsidRDefault="00F963F2" w:rsidP="00D53F5B">
            <w:pPr>
              <w:pStyle w:val="3-2"/>
              <w:jc w:val="center"/>
            </w:pPr>
            <w:r>
              <w:rPr>
                <w:rFonts w:hint="eastAsia"/>
              </w:rPr>
              <w:t>範圍</w:t>
            </w:r>
          </w:p>
        </w:tc>
        <w:tc>
          <w:tcPr>
            <w:tcW w:w="2977" w:type="dxa"/>
            <w:shd w:val="clear" w:color="auto" w:fill="FFFFCC"/>
          </w:tcPr>
          <w:p w:rsidR="00F963F2" w:rsidRDefault="00F963F2" w:rsidP="00D53F5B">
            <w:pPr>
              <w:pStyle w:val="3-2"/>
              <w:jc w:val="center"/>
            </w:pPr>
            <w:r>
              <w:rPr>
                <w:rFonts w:hint="eastAsia"/>
              </w:rPr>
              <w:t>職掌</w:t>
            </w:r>
          </w:p>
        </w:tc>
        <w:tc>
          <w:tcPr>
            <w:tcW w:w="1254" w:type="dxa"/>
            <w:shd w:val="clear" w:color="auto" w:fill="FFFFCC"/>
          </w:tcPr>
          <w:p w:rsidR="00F963F2" w:rsidRDefault="00F963F2" w:rsidP="00D53F5B">
            <w:pPr>
              <w:pStyle w:val="3-2"/>
              <w:jc w:val="center"/>
            </w:pPr>
            <w:r>
              <w:rPr>
                <w:rFonts w:hint="eastAsia"/>
              </w:rPr>
              <w:t>主管機關</w:t>
            </w:r>
          </w:p>
        </w:tc>
        <w:tc>
          <w:tcPr>
            <w:tcW w:w="1660" w:type="dxa"/>
            <w:shd w:val="clear" w:color="auto" w:fill="FFFFCC"/>
          </w:tcPr>
          <w:p w:rsidR="00F963F2" w:rsidRDefault="00F963F2" w:rsidP="00D53F5B">
            <w:pPr>
              <w:pStyle w:val="3-2"/>
              <w:jc w:val="center"/>
            </w:pPr>
            <w:r>
              <w:rPr>
                <w:rFonts w:hint="eastAsia"/>
              </w:rPr>
              <w:t>附屬機關</w:t>
            </w:r>
          </w:p>
        </w:tc>
      </w:tr>
      <w:tr w:rsidR="00C85029" w:rsidTr="00D53F5B">
        <w:trPr>
          <w:jc w:val="center"/>
        </w:trPr>
        <w:tc>
          <w:tcPr>
            <w:tcW w:w="988" w:type="dxa"/>
            <w:shd w:val="clear" w:color="auto" w:fill="auto"/>
            <w:vAlign w:val="center"/>
          </w:tcPr>
          <w:p w:rsidR="00F963F2" w:rsidRDefault="00F963F2" w:rsidP="00D53F5B">
            <w:pPr>
              <w:pStyle w:val="3-2"/>
            </w:pPr>
            <w:r>
              <w:rPr>
                <w:rFonts w:hint="eastAsia"/>
              </w:rPr>
              <w:t>供給</w:t>
            </w:r>
          </w:p>
        </w:tc>
        <w:tc>
          <w:tcPr>
            <w:tcW w:w="1417" w:type="dxa"/>
            <w:shd w:val="clear" w:color="auto" w:fill="auto"/>
          </w:tcPr>
          <w:p w:rsidR="00F963F2" w:rsidRDefault="00F963F2" w:rsidP="00D53F5B">
            <w:pPr>
              <w:pStyle w:val="3-2"/>
            </w:pPr>
            <w:r>
              <w:rPr>
                <w:rFonts w:hint="eastAsia"/>
              </w:rPr>
              <w:t>地面水</w:t>
            </w:r>
          </w:p>
          <w:p w:rsidR="00F963F2" w:rsidRDefault="00E8759C" w:rsidP="00D53F5B">
            <w:pPr>
              <w:pStyle w:val="3-2"/>
            </w:pPr>
            <w:r>
              <w:rPr>
                <w:rFonts w:hint="eastAsia"/>
              </w:rPr>
              <w:t xml:space="preserve">  </w:t>
            </w:r>
            <w:r w:rsidR="00F963F2">
              <w:rPr>
                <w:rFonts w:hint="eastAsia"/>
              </w:rPr>
              <w:t>水庫</w:t>
            </w:r>
          </w:p>
          <w:p w:rsidR="00F963F2" w:rsidRDefault="00E8759C" w:rsidP="00D53F5B">
            <w:pPr>
              <w:pStyle w:val="3-2"/>
            </w:pPr>
            <w:r>
              <w:rPr>
                <w:rFonts w:hint="eastAsia"/>
              </w:rPr>
              <w:t xml:space="preserve">  </w:t>
            </w:r>
            <w:r w:rsidR="00F963F2">
              <w:rPr>
                <w:rFonts w:hint="eastAsia"/>
              </w:rPr>
              <w:t>河川</w:t>
            </w:r>
          </w:p>
          <w:p w:rsidR="00F963F2" w:rsidRDefault="00E8759C" w:rsidP="00D53F5B">
            <w:pPr>
              <w:pStyle w:val="3-2"/>
            </w:pPr>
            <w:r>
              <w:rPr>
                <w:rFonts w:hint="eastAsia"/>
              </w:rPr>
              <w:t xml:space="preserve">  </w:t>
            </w:r>
            <w:r w:rsidR="00F963F2">
              <w:rPr>
                <w:rFonts w:hint="eastAsia"/>
              </w:rPr>
              <w:t>野溪</w:t>
            </w:r>
          </w:p>
          <w:p w:rsidR="00F963F2" w:rsidRDefault="00F963F2" w:rsidP="00D53F5B">
            <w:pPr>
              <w:pStyle w:val="3-2"/>
            </w:pPr>
            <w:r>
              <w:rPr>
                <w:rFonts w:hint="eastAsia"/>
              </w:rPr>
              <w:t>地下水</w:t>
            </w:r>
          </w:p>
        </w:tc>
        <w:tc>
          <w:tcPr>
            <w:tcW w:w="2977" w:type="dxa"/>
            <w:shd w:val="clear" w:color="auto" w:fill="auto"/>
          </w:tcPr>
          <w:p w:rsidR="00F963F2" w:rsidRDefault="00F963F2" w:rsidP="00D53F5B">
            <w:pPr>
              <w:pStyle w:val="3-2"/>
            </w:pPr>
            <w:r>
              <w:rPr>
                <w:rFonts w:hint="eastAsia"/>
              </w:rPr>
              <w:t>水資源供需規劃及調配</w:t>
            </w:r>
          </w:p>
          <w:p w:rsidR="00F963F2" w:rsidRDefault="00F963F2" w:rsidP="00D53F5B">
            <w:pPr>
              <w:pStyle w:val="3-2"/>
            </w:pPr>
            <w:r>
              <w:rPr>
                <w:rFonts w:hint="eastAsia"/>
              </w:rPr>
              <w:t>水資源開發</w:t>
            </w:r>
          </w:p>
          <w:p w:rsidR="00F963F2" w:rsidRDefault="00F963F2" w:rsidP="00D53F5B">
            <w:pPr>
              <w:pStyle w:val="3-2"/>
            </w:pPr>
            <w:r>
              <w:rPr>
                <w:rFonts w:hint="eastAsia"/>
              </w:rPr>
              <w:t>水權管理</w:t>
            </w:r>
          </w:p>
          <w:p w:rsidR="00F963F2" w:rsidRDefault="00F963F2" w:rsidP="00D53F5B">
            <w:pPr>
              <w:pStyle w:val="3-2"/>
            </w:pPr>
            <w:r>
              <w:rPr>
                <w:rFonts w:hint="eastAsia"/>
              </w:rPr>
              <w:t>水利事業管理（自來水及農田水利業務之執行）</w:t>
            </w:r>
          </w:p>
          <w:p w:rsidR="00F963F2" w:rsidRDefault="00F963F2" w:rsidP="00D53F5B">
            <w:pPr>
              <w:pStyle w:val="3-2"/>
            </w:pPr>
            <w:r>
              <w:rPr>
                <w:rFonts w:hint="eastAsia"/>
              </w:rPr>
              <w:t>水利經費管理</w:t>
            </w:r>
          </w:p>
          <w:p w:rsidR="00F963F2" w:rsidRDefault="00F963F2" w:rsidP="00D53F5B">
            <w:pPr>
              <w:pStyle w:val="3-2"/>
            </w:pPr>
            <w:r>
              <w:rPr>
                <w:rFonts w:hint="eastAsia"/>
              </w:rPr>
              <w:t>集水區管理</w:t>
            </w:r>
          </w:p>
          <w:p w:rsidR="00F963F2" w:rsidRDefault="00F963F2" w:rsidP="00D53F5B">
            <w:pPr>
              <w:pStyle w:val="3-2"/>
            </w:pPr>
            <w:r>
              <w:rPr>
                <w:rFonts w:hint="eastAsia"/>
              </w:rPr>
              <w:t>水經營成效評估</w:t>
            </w:r>
          </w:p>
        </w:tc>
        <w:tc>
          <w:tcPr>
            <w:tcW w:w="1254" w:type="dxa"/>
            <w:shd w:val="clear" w:color="auto" w:fill="auto"/>
            <w:vAlign w:val="center"/>
          </w:tcPr>
          <w:p w:rsidR="00F963F2" w:rsidRDefault="00F963F2" w:rsidP="00D53F5B">
            <w:pPr>
              <w:pStyle w:val="3-2"/>
            </w:pPr>
            <w:r>
              <w:rPr>
                <w:rFonts w:hint="eastAsia"/>
              </w:rPr>
              <w:t>水資源主管機關</w:t>
            </w:r>
          </w:p>
        </w:tc>
        <w:tc>
          <w:tcPr>
            <w:tcW w:w="1660" w:type="dxa"/>
            <w:vMerge w:val="restart"/>
            <w:shd w:val="clear" w:color="auto" w:fill="auto"/>
            <w:vAlign w:val="center"/>
          </w:tcPr>
          <w:p w:rsidR="00F963F2" w:rsidRDefault="00F963F2" w:rsidP="00D53F5B">
            <w:pPr>
              <w:pStyle w:val="3-2"/>
            </w:pPr>
            <w:proofErr w:type="gramStart"/>
            <w:r>
              <w:rPr>
                <w:rFonts w:hint="eastAsia"/>
              </w:rPr>
              <w:t>採</w:t>
            </w:r>
            <w:proofErr w:type="gramEnd"/>
            <w:r>
              <w:rPr>
                <w:rFonts w:hint="eastAsia"/>
              </w:rPr>
              <w:t>以流域為主之區域管理方式設派出機關</w:t>
            </w:r>
          </w:p>
        </w:tc>
      </w:tr>
      <w:tr w:rsidR="00C85029" w:rsidTr="00D53F5B">
        <w:trPr>
          <w:jc w:val="center"/>
        </w:trPr>
        <w:tc>
          <w:tcPr>
            <w:tcW w:w="988" w:type="dxa"/>
            <w:shd w:val="clear" w:color="auto" w:fill="auto"/>
            <w:vAlign w:val="center"/>
          </w:tcPr>
          <w:p w:rsidR="00F963F2" w:rsidRDefault="00F963F2" w:rsidP="00D53F5B">
            <w:pPr>
              <w:pStyle w:val="3-2"/>
            </w:pPr>
            <w:r>
              <w:rPr>
                <w:rFonts w:hint="eastAsia"/>
              </w:rPr>
              <w:t>旱澇災害防治</w:t>
            </w:r>
          </w:p>
        </w:tc>
        <w:tc>
          <w:tcPr>
            <w:tcW w:w="1417" w:type="dxa"/>
            <w:shd w:val="clear" w:color="auto" w:fill="auto"/>
          </w:tcPr>
          <w:p w:rsidR="00F963F2" w:rsidRDefault="00F963F2" w:rsidP="00D53F5B">
            <w:pPr>
              <w:pStyle w:val="3-2"/>
            </w:pPr>
          </w:p>
        </w:tc>
        <w:tc>
          <w:tcPr>
            <w:tcW w:w="2977" w:type="dxa"/>
            <w:shd w:val="clear" w:color="auto" w:fill="auto"/>
          </w:tcPr>
          <w:p w:rsidR="00F963F2" w:rsidRDefault="00F963F2" w:rsidP="00D53F5B">
            <w:pPr>
              <w:pStyle w:val="3-2"/>
            </w:pPr>
            <w:r>
              <w:rPr>
                <w:rFonts w:hint="eastAsia"/>
              </w:rPr>
              <w:t>水的蓄</w:t>
            </w:r>
            <w:proofErr w:type="gramStart"/>
            <w:r>
              <w:rPr>
                <w:rFonts w:hint="eastAsia"/>
              </w:rPr>
              <w:t>洩</w:t>
            </w:r>
            <w:proofErr w:type="gramEnd"/>
          </w:p>
          <w:p w:rsidR="00F963F2" w:rsidRDefault="00F963F2" w:rsidP="00D53F5B">
            <w:pPr>
              <w:pStyle w:val="3-2"/>
            </w:pPr>
            <w:r>
              <w:rPr>
                <w:rFonts w:hint="eastAsia"/>
              </w:rPr>
              <w:t>水道防護</w:t>
            </w:r>
          </w:p>
          <w:p w:rsidR="00F963F2" w:rsidRDefault="00F963F2" w:rsidP="00D53F5B">
            <w:pPr>
              <w:pStyle w:val="3-2"/>
            </w:pPr>
            <w:r>
              <w:rPr>
                <w:rFonts w:hint="eastAsia"/>
              </w:rPr>
              <w:t>區域排水</w:t>
            </w:r>
          </w:p>
          <w:p w:rsidR="00F963F2" w:rsidRDefault="00F963F2" w:rsidP="00D53F5B">
            <w:pPr>
              <w:pStyle w:val="3-2"/>
            </w:pPr>
            <w:r>
              <w:rPr>
                <w:rFonts w:hint="eastAsia"/>
              </w:rPr>
              <w:t>都市排水</w:t>
            </w:r>
          </w:p>
          <w:p w:rsidR="00F963F2" w:rsidRDefault="00F963F2" w:rsidP="00D53F5B">
            <w:pPr>
              <w:pStyle w:val="3-2"/>
            </w:pPr>
            <w:r>
              <w:rPr>
                <w:rFonts w:hint="eastAsia"/>
              </w:rPr>
              <w:t>灌溉排水</w:t>
            </w:r>
          </w:p>
          <w:p w:rsidR="00F963F2" w:rsidRDefault="00F963F2" w:rsidP="00D53F5B">
            <w:pPr>
              <w:pStyle w:val="3-2"/>
            </w:pPr>
            <w:r>
              <w:rPr>
                <w:rFonts w:hint="eastAsia"/>
              </w:rPr>
              <w:t>海岸防護</w:t>
            </w:r>
          </w:p>
        </w:tc>
        <w:tc>
          <w:tcPr>
            <w:tcW w:w="1254" w:type="dxa"/>
            <w:shd w:val="clear" w:color="auto" w:fill="auto"/>
            <w:vAlign w:val="center"/>
          </w:tcPr>
          <w:p w:rsidR="00F963F2" w:rsidRDefault="00F963F2" w:rsidP="00D53F5B">
            <w:pPr>
              <w:pStyle w:val="3-2"/>
            </w:pPr>
            <w:r>
              <w:rPr>
                <w:rFonts w:hint="eastAsia"/>
              </w:rPr>
              <w:t>水資源主管機關</w:t>
            </w:r>
          </w:p>
        </w:tc>
        <w:tc>
          <w:tcPr>
            <w:tcW w:w="1660" w:type="dxa"/>
            <w:vMerge/>
            <w:shd w:val="clear" w:color="auto" w:fill="auto"/>
          </w:tcPr>
          <w:p w:rsidR="00F963F2" w:rsidRDefault="00F963F2" w:rsidP="00D53F5B">
            <w:pPr>
              <w:pStyle w:val="3-2"/>
            </w:pPr>
          </w:p>
        </w:tc>
      </w:tr>
      <w:tr w:rsidR="00C85029" w:rsidTr="00D53F5B">
        <w:trPr>
          <w:jc w:val="center"/>
        </w:trPr>
        <w:tc>
          <w:tcPr>
            <w:tcW w:w="988" w:type="dxa"/>
            <w:shd w:val="clear" w:color="auto" w:fill="auto"/>
            <w:vAlign w:val="center"/>
          </w:tcPr>
          <w:p w:rsidR="00F963F2" w:rsidRDefault="00F963F2" w:rsidP="00D53F5B">
            <w:pPr>
              <w:pStyle w:val="3-2"/>
            </w:pPr>
            <w:r>
              <w:rPr>
                <w:rFonts w:hint="eastAsia"/>
              </w:rPr>
              <w:t>使用</w:t>
            </w:r>
          </w:p>
        </w:tc>
        <w:tc>
          <w:tcPr>
            <w:tcW w:w="1417" w:type="dxa"/>
            <w:shd w:val="clear" w:color="auto" w:fill="auto"/>
          </w:tcPr>
          <w:p w:rsidR="00F963F2" w:rsidRDefault="00F963F2" w:rsidP="00D53F5B">
            <w:pPr>
              <w:pStyle w:val="3-2"/>
            </w:pPr>
            <w:r>
              <w:rPr>
                <w:rFonts w:hint="eastAsia"/>
              </w:rPr>
              <w:t>生活用水</w:t>
            </w:r>
          </w:p>
          <w:p w:rsidR="00F963F2" w:rsidRDefault="00F963F2" w:rsidP="00D53F5B">
            <w:pPr>
              <w:pStyle w:val="3-2"/>
            </w:pPr>
            <w:r>
              <w:rPr>
                <w:rFonts w:hint="eastAsia"/>
              </w:rPr>
              <w:t>農業用水</w:t>
            </w:r>
          </w:p>
          <w:p w:rsidR="00F963F2" w:rsidRDefault="00F963F2" w:rsidP="00D53F5B">
            <w:pPr>
              <w:pStyle w:val="3-2"/>
            </w:pPr>
            <w:bookmarkStart w:id="0" w:name="_GoBack"/>
            <w:bookmarkEnd w:id="0"/>
            <w:r>
              <w:rPr>
                <w:rFonts w:hint="eastAsia"/>
              </w:rPr>
              <w:t>水力用水</w:t>
            </w:r>
          </w:p>
          <w:p w:rsidR="00F963F2" w:rsidRDefault="00F963F2" w:rsidP="00D53F5B">
            <w:pPr>
              <w:pStyle w:val="3-2"/>
            </w:pPr>
            <w:r>
              <w:rPr>
                <w:rFonts w:hint="eastAsia"/>
              </w:rPr>
              <w:t>工業用水</w:t>
            </w:r>
          </w:p>
          <w:p w:rsidR="00F963F2" w:rsidRDefault="00F963F2" w:rsidP="00D53F5B">
            <w:pPr>
              <w:pStyle w:val="3-2"/>
            </w:pPr>
            <w:r>
              <w:rPr>
                <w:rFonts w:hint="eastAsia"/>
              </w:rPr>
              <w:t>水運</w:t>
            </w:r>
          </w:p>
        </w:tc>
        <w:tc>
          <w:tcPr>
            <w:tcW w:w="2977" w:type="dxa"/>
            <w:shd w:val="clear" w:color="auto" w:fill="auto"/>
          </w:tcPr>
          <w:p w:rsidR="00F963F2" w:rsidRDefault="00F963F2" w:rsidP="00D53F5B">
            <w:pPr>
              <w:pStyle w:val="3-2"/>
            </w:pPr>
            <w:r>
              <w:rPr>
                <w:rFonts w:hint="eastAsia"/>
              </w:rPr>
              <w:t>自來水政策與法規</w:t>
            </w:r>
          </w:p>
          <w:p w:rsidR="00F963F2" w:rsidRDefault="00F963F2" w:rsidP="00D53F5B">
            <w:pPr>
              <w:pStyle w:val="3-2"/>
            </w:pPr>
            <w:r>
              <w:rPr>
                <w:rFonts w:hint="eastAsia"/>
              </w:rPr>
              <w:t>農田水利政策與法規</w:t>
            </w:r>
          </w:p>
          <w:p w:rsidR="00F963F2" w:rsidRDefault="00F963F2" w:rsidP="00D53F5B">
            <w:pPr>
              <w:pStyle w:val="3-2"/>
            </w:pPr>
            <w:r>
              <w:rPr>
                <w:rFonts w:hint="eastAsia"/>
              </w:rPr>
              <w:t>水土保持</w:t>
            </w:r>
          </w:p>
        </w:tc>
        <w:tc>
          <w:tcPr>
            <w:tcW w:w="1254" w:type="dxa"/>
            <w:shd w:val="clear" w:color="auto" w:fill="auto"/>
            <w:vAlign w:val="center"/>
          </w:tcPr>
          <w:p w:rsidR="00F963F2" w:rsidRDefault="00F963F2" w:rsidP="00D53F5B">
            <w:pPr>
              <w:pStyle w:val="3-2"/>
            </w:pPr>
            <w:r>
              <w:rPr>
                <w:rFonts w:hint="eastAsia"/>
              </w:rPr>
              <w:t>業務主管機關</w:t>
            </w:r>
          </w:p>
        </w:tc>
        <w:tc>
          <w:tcPr>
            <w:tcW w:w="1660" w:type="dxa"/>
            <w:vMerge/>
            <w:shd w:val="clear" w:color="auto" w:fill="auto"/>
          </w:tcPr>
          <w:p w:rsidR="00F963F2" w:rsidRDefault="00F963F2" w:rsidP="00D53F5B">
            <w:pPr>
              <w:pStyle w:val="3-2"/>
            </w:pPr>
          </w:p>
        </w:tc>
      </w:tr>
    </w:tbl>
    <w:p w:rsidR="00F963F2" w:rsidRDefault="00F963F2" w:rsidP="00D53F5B">
      <w:pPr>
        <w:pStyle w:val="4-4"/>
        <w:pageBreakBefore/>
        <w:spacing w:after="180"/>
        <w:ind w:left="240"/>
      </w:pPr>
      <w:r>
        <w:rPr>
          <w:rFonts w:hint="eastAsia"/>
        </w:rPr>
        <w:lastRenderedPageBreak/>
        <w:t>附表五　未來國土、水資源及其他相關職掌調整策略</w:t>
      </w:r>
    </w:p>
    <w:p w:rsidR="00F963F2" w:rsidRDefault="00D53F5B" w:rsidP="00D53F5B">
      <w:pPr>
        <w:pStyle w:val="4-5"/>
        <w:spacing w:before="90" w:after="90"/>
        <w:ind w:left="942" w:hanging="462"/>
      </w:pPr>
      <w:r>
        <w:rPr>
          <w:rFonts w:hint="eastAsia"/>
        </w:rPr>
        <w:t>(</w:t>
      </w:r>
      <w:proofErr w:type="gramStart"/>
      <w:r>
        <w:rPr>
          <w:rFonts w:hint="eastAsia"/>
        </w:rPr>
        <w:t>一</w:t>
      </w:r>
      <w:proofErr w:type="gramEnd"/>
      <w:r>
        <w:rPr>
          <w:rFonts w:hint="eastAsia"/>
        </w:rPr>
        <w:t>)</w:t>
      </w:r>
      <w:r w:rsidR="00F963F2">
        <w:rPr>
          <w:rFonts w:hint="eastAsia"/>
        </w:rPr>
        <w:t>小幅度調整</w:t>
      </w:r>
    </w:p>
    <w:p w:rsidR="00F963F2" w:rsidRDefault="00D53F5B" w:rsidP="00D53F5B">
      <w:pPr>
        <w:pStyle w:val="2-11"/>
        <w:spacing w:before="180"/>
        <w:ind w:left="930" w:hanging="210"/>
      </w:pPr>
      <w:r>
        <w:rPr>
          <w:rFonts w:hint="eastAsia"/>
        </w:rPr>
        <w:t>1.</w:t>
      </w:r>
      <w:r w:rsidR="00F963F2">
        <w:rPr>
          <w:rFonts w:hint="eastAsia"/>
        </w:rPr>
        <w:t>國土及水資源之綜合規劃職掌改由跨部會之協調機關辦理。</w:t>
      </w:r>
    </w:p>
    <w:p w:rsidR="00F963F2" w:rsidRDefault="00D53F5B" w:rsidP="00D53F5B">
      <w:pPr>
        <w:pStyle w:val="2-11"/>
        <w:spacing w:before="180"/>
        <w:ind w:left="930" w:hanging="210"/>
      </w:pPr>
      <w:r>
        <w:rPr>
          <w:rFonts w:hint="eastAsia"/>
        </w:rPr>
        <w:t>2.</w:t>
      </w:r>
      <w:r w:rsidR="00F963F2">
        <w:rPr>
          <w:rFonts w:hint="eastAsia"/>
        </w:rPr>
        <w:t>國土與水資源職掌仍分隸不同主管機關辦理。</w:t>
      </w:r>
    </w:p>
    <w:p w:rsidR="00D53F5B" w:rsidRDefault="007457B1" w:rsidP="00D53F5B">
      <w:pPr>
        <w:pStyle w:val="2-11"/>
        <w:spacing w:before="180"/>
        <w:ind w:left="930" w:hanging="210"/>
      </w:pPr>
      <w:r>
        <w:rPr>
          <w:noProof/>
        </w:rPr>
        <w:drawing>
          <wp:anchor distT="0" distB="0" distL="126492" distR="124206" simplePos="0" relativeHeight="251656704" behindDoc="0" locked="0" layoutInCell="1" allowOverlap="1" wp14:anchorId="1004FAC1" wp14:editId="2A146501">
            <wp:simplePos x="0" y="0"/>
            <wp:positionH relativeFrom="margin">
              <wp:posOffset>-129540</wp:posOffset>
            </wp:positionH>
            <wp:positionV relativeFrom="paragraph">
              <wp:posOffset>763270</wp:posOffset>
            </wp:positionV>
            <wp:extent cx="6181725" cy="3057525"/>
            <wp:effectExtent l="0" t="0" r="0" b="9525"/>
            <wp:wrapTopAndBottom/>
            <wp:docPr id="3" name="資料庫圖表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D53F5B">
        <w:rPr>
          <w:rFonts w:hint="eastAsia"/>
        </w:rPr>
        <w:t>3.</w:t>
      </w:r>
      <w:r w:rsidR="00D53F5B">
        <w:rPr>
          <w:rFonts w:hint="eastAsia"/>
        </w:rPr>
        <w:t>自然保育與國家公園管理另由其他機關辦理。</w:t>
      </w:r>
    </w:p>
    <w:p w:rsidR="00F963F2" w:rsidRDefault="00626BD2" w:rsidP="00D53F5B">
      <w:pPr>
        <w:pStyle w:val="2-11"/>
        <w:spacing w:before="180"/>
        <w:ind w:leftChars="93" w:left="301" w:hangingChars="28" w:hanging="78"/>
      </w:pPr>
      <w:r>
        <w:rPr>
          <w:noProof/>
        </w:rPr>
        <w:drawing>
          <wp:anchor distT="0" distB="0" distL="126492" distR="125349" simplePos="0" relativeHeight="251658752" behindDoc="1" locked="0" layoutInCell="1" allowOverlap="1" wp14:anchorId="2A2FD61B" wp14:editId="0835A467">
            <wp:simplePos x="0" y="0"/>
            <wp:positionH relativeFrom="margin">
              <wp:align>center</wp:align>
            </wp:positionH>
            <wp:positionV relativeFrom="paragraph">
              <wp:posOffset>1038225</wp:posOffset>
            </wp:positionV>
            <wp:extent cx="1323975" cy="1762125"/>
            <wp:effectExtent l="0" t="0" r="9525" b="0"/>
            <wp:wrapNone/>
            <wp:docPr id="4" name="資料庫圖表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page">
              <wp14:pctHeight>0</wp14:pctHeight>
            </wp14:sizeRelV>
          </wp:anchor>
        </w:drawing>
      </w:r>
    </w:p>
    <w:p w:rsidR="00F963F2" w:rsidRPr="00D53F5B" w:rsidRDefault="00F963F2" w:rsidP="00D53F5B">
      <w:pPr>
        <w:pStyle w:val="3-5"/>
      </w:pPr>
      <w:r w:rsidRPr="00D53F5B">
        <w:rPr>
          <w:rFonts w:hint="eastAsia"/>
        </w:rPr>
        <w:t>優點：</w:t>
      </w:r>
    </w:p>
    <w:p w:rsidR="00F963F2" w:rsidRPr="00D53F5B" w:rsidRDefault="00D53F5B" w:rsidP="00E3101D">
      <w:pPr>
        <w:pStyle w:val="3-5"/>
        <w:ind w:leftChars="200" w:left="680" w:hangingChars="100" w:hanging="200"/>
      </w:pPr>
      <w:r>
        <w:rPr>
          <w:rFonts w:hint="eastAsia"/>
        </w:rPr>
        <w:t>1.</w:t>
      </w:r>
      <w:r w:rsidR="00F963F2" w:rsidRPr="00D53F5B">
        <w:rPr>
          <w:rFonts w:hint="eastAsia"/>
        </w:rPr>
        <w:t>國土及水資源之綜合規劃超然獨立於各部會外，得配合國家發展藍圖整體考量，決策能有效統整協調，引導部門計畫。</w:t>
      </w:r>
    </w:p>
    <w:p w:rsidR="00F963F2" w:rsidRPr="00D53F5B" w:rsidRDefault="00D53F5B" w:rsidP="00E3101D">
      <w:pPr>
        <w:pStyle w:val="3-5"/>
        <w:ind w:leftChars="200" w:left="480"/>
      </w:pPr>
      <w:r>
        <w:rPr>
          <w:rFonts w:hint="eastAsia"/>
        </w:rPr>
        <w:t>2.</w:t>
      </w:r>
      <w:r w:rsidR="00F963F2" w:rsidRPr="00D53F5B">
        <w:rPr>
          <w:rFonts w:hint="eastAsia"/>
        </w:rPr>
        <w:t>綜合規劃主導空間利用，兼顧環境保育與開發建設需求，有利資源永續經營。</w:t>
      </w:r>
    </w:p>
    <w:p w:rsidR="00F963F2" w:rsidRPr="00D53F5B" w:rsidRDefault="00D53F5B" w:rsidP="00E3101D">
      <w:pPr>
        <w:pStyle w:val="3-5"/>
        <w:ind w:leftChars="200" w:left="480"/>
      </w:pPr>
      <w:r>
        <w:rPr>
          <w:rFonts w:hint="eastAsia"/>
        </w:rPr>
        <w:t>3.</w:t>
      </w:r>
      <w:r w:rsidR="00F963F2" w:rsidRPr="00D53F5B">
        <w:rPr>
          <w:rFonts w:hint="eastAsia"/>
        </w:rPr>
        <w:t>國土及水資源開發、管理事權分別一元化。</w:t>
      </w:r>
    </w:p>
    <w:p w:rsidR="00F963F2" w:rsidRPr="00D53F5B" w:rsidRDefault="00F963F2" w:rsidP="00D53F5B">
      <w:pPr>
        <w:pStyle w:val="3-5"/>
      </w:pPr>
      <w:r w:rsidRPr="00D53F5B">
        <w:rPr>
          <w:rFonts w:hint="eastAsia"/>
        </w:rPr>
        <w:t>缺點：</w:t>
      </w:r>
    </w:p>
    <w:p w:rsidR="00F963F2" w:rsidRPr="00D53F5B" w:rsidRDefault="00D53F5B" w:rsidP="00E3101D">
      <w:pPr>
        <w:pStyle w:val="3-5"/>
        <w:ind w:leftChars="200" w:left="680" w:hangingChars="100" w:hanging="200"/>
      </w:pPr>
      <w:r>
        <w:rPr>
          <w:rFonts w:hint="eastAsia"/>
        </w:rPr>
        <w:t>1.</w:t>
      </w:r>
      <w:r w:rsidR="00F963F2" w:rsidRPr="00D53F5B">
        <w:rPr>
          <w:rFonts w:hint="eastAsia"/>
        </w:rPr>
        <w:t>國土及水資源結合規劃與國土或水資源基本資訊分屬不同機關掌理，恐有礙規劃之進行。</w:t>
      </w:r>
    </w:p>
    <w:p w:rsidR="00F963F2" w:rsidRPr="00D53F5B" w:rsidRDefault="00D53F5B" w:rsidP="00E3101D">
      <w:pPr>
        <w:pStyle w:val="3-5"/>
        <w:ind w:leftChars="200" w:left="680" w:hangingChars="100" w:hanging="200"/>
      </w:pPr>
      <w:r>
        <w:rPr>
          <w:rFonts w:hint="eastAsia"/>
        </w:rPr>
        <w:t>2.</w:t>
      </w:r>
      <w:r w:rsidR="00F963F2" w:rsidRPr="00D53F5B">
        <w:rPr>
          <w:rFonts w:hint="eastAsia"/>
        </w:rPr>
        <w:t>國土及水資源綜合規劃機制與土地分區使用管制或河川流域管理機制分立，規劃與管理較不易貫徹。</w:t>
      </w:r>
    </w:p>
    <w:p w:rsidR="00F963F2" w:rsidRDefault="00D53F5B" w:rsidP="00E64F79">
      <w:pPr>
        <w:pStyle w:val="3-5"/>
        <w:ind w:leftChars="200" w:left="680" w:hangingChars="100" w:hanging="200"/>
      </w:pPr>
      <w:r>
        <w:rPr>
          <w:rFonts w:hint="eastAsia"/>
        </w:rPr>
        <w:t>3.</w:t>
      </w:r>
      <w:r w:rsidR="00F963F2" w:rsidRPr="00D53F5B">
        <w:rPr>
          <w:rFonts w:hint="eastAsia"/>
        </w:rPr>
        <w:t>水、土、林管理事權未能統一。</w:t>
      </w:r>
    </w:p>
    <w:p w:rsidR="00F963F2" w:rsidRDefault="00E3101D" w:rsidP="00E64F79">
      <w:pPr>
        <w:pStyle w:val="4-5"/>
        <w:pageBreakBefore/>
        <w:spacing w:before="90" w:after="90"/>
        <w:ind w:left="942" w:hanging="462"/>
      </w:pPr>
      <w:r>
        <w:rPr>
          <w:rFonts w:hint="eastAsia"/>
        </w:rPr>
        <w:lastRenderedPageBreak/>
        <w:t>(</w:t>
      </w:r>
      <w:r>
        <w:rPr>
          <w:rFonts w:hint="eastAsia"/>
        </w:rPr>
        <w:t>二</w:t>
      </w:r>
      <w:r>
        <w:rPr>
          <w:rFonts w:hint="eastAsia"/>
        </w:rPr>
        <w:t>)</w:t>
      </w:r>
      <w:r w:rsidR="00F963F2">
        <w:rPr>
          <w:rFonts w:hint="eastAsia"/>
        </w:rPr>
        <w:t>中幅度調整</w:t>
      </w:r>
    </w:p>
    <w:p w:rsidR="00F963F2" w:rsidRDefault="00E3101D" w:rsidP="00E3101D">
      <w:pPr>
        <w:pStyle w:val="2-11"/>
        <w:spacing w:before="180"/>
        <w:ind w:left="930" w:hanging="210"/>
      </w:pPr>
      <w:r>
        <w:rPr>
          <w:rFonts w:hint="eastAsia"/>
        </w:rPr>
        <w:t>1.</w:t>
      </w:r>
      <w:r w:rsidR="00F963F2">
        <w:rPr>
          <w:rFonts w:hint="eastAsia"/>
        </w:rPr>
        <w:t>國土與水資源之規劃、開發及管理均整合由同一機關辦理。</w:t>
      </w:r>
    </w:p>
    <w:p w:rsidR="00F963F2" w:rsidRDefault="00E3101D" w:rsidP="00E3101D">
      <w:pPr>
        <w:pStyle w:val="2-11"/>
        <w:spacing w:before="180"/>
        <w:ind w:left="930" w:hanging="210"/>
      </w:pPr>
      <w:r>
        <w:rPr>
          <w:rFonts w:hint="eastAsia"/>
        </w:rPr>
        <w:t>2.</w:t>
      </w:r>
      <w:r w:rsidR="00F963F2">
        <w:rPr>
          <w:rFonts w:hint="eastAsia"/>
        </w:rPr>
        <w:t>林業、水土保持、自然保育及國家公園經營管理另由其他機關辦理。</w:t>
      </w:r>
    </w:p>
    <w:p w:rsidR="00F963F2" w:rsidRDefault="00F85094" w:rsidP="00F963F2">
      <w:r>
        <w:rPr>
          <w:noProof/>
        </w:rPr>
        <mc:AlternateContent>
          <mc:Choice Requires="wps">
            <w:drawing>
              <wp:anchor distT="0" distB="0" distL="114300" distR="114300" simplePos="0" relativeHeight="251657728" behindDoc="0" locked="0" layoutInCell="1" allowOverlap="1" wp14:anchorId="5151981D" wp14:editId="42457923">
                <wp:simplePos x="0" y="0"/>
                <wp:positionH relativeFrom="margin">
                  <wp:align>right</wp:align>
                </wp:positionH>
                <wp:positionV relativeFrom="paragraph">
                  <wp:posOffset>1356995</wp:posOffset>
                </wp:positionV>
                <wp:extent cx="5972175" cy="3533775"/>
                <wp:effectExtent l="0" t="0" r="28575" b="28575"/>
                <wp:wrapNone/>
                <wp:docPr id="10" name="橢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35337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57884F" id="橢圓 10" o:spid="_x0000_s1026" style="position:absolute;margin-left:419.05pt;margin-top:106.85pt;width:470.25pt;height:278.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" filled="f" strokecolor="windowText" strokeweight="2pt">
                <v:path arrowok="t"/>
                <w10:wrap anchorx="margin"/>
              </v:oval>
            </w:pict>
          </mc:Fallback>
        </mc:AlternateContent>
      </w:r>
      <w:r w:rsidR="00626BD2">
        <w:rPr>
          <w:noProof/>
          <w:sz w:val="20"/>
          <w:szCs w:val="20"/>
        </w:rPr>
        <w:drawing>
          <wp:inline distT="0" distB="0" distL="0" distR="0" wp14:anchorId="7492E137" wp14:editId="41D6E6CD">
            <wp:extent cx="5857875" cy="4572000"/>
            <wp:effectExtent l="0" t="0" r="0" b="0"/>
            <wp:docPr id="1" name="資料庫圖表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963F2" w:rsidRDefault="00F963F2" w:rsidP="00F963F2">
      <w:pPr>
        <w:rPr>
          <w:sz w:val="20"/>
          <w:szCs w:val="20"/>
        </w:rPr>
      </w:pPr>
    </w:p>
    <w:p w:rsidR="00F963F2" w:rsidRDefault="00F963F2" w:rsidP="00F963F2">
      <w:pPr>
        <w:rPr>
          <w:sz w:val="20"/>
          <w:szCs w:val="20"/>
        </w:rPr>
      </w:pPr>
    </w:p>
    <w:p w:rsidR="00F963F2" w:rsidRDefault="00F963F2" w:rsidP="00F963F2">
      <w:pPr>
        <w:rPr>
          <w:sz w:val="20"/>
          <w:szCs w:val="20"/>
        </w:rPr>
      </w:pPr>
    </w:p>
    <w:p w:rsidR="00F963F2" w:rsidRDefault="00F963F2" w:rsidP="00E3101D">
      <w:pPr>
        <w:pStyle w:val="3-5"/>
      </w:pPr>
      <w:r>
        <w:rPr>
          <w:rFonts w:hint="eastAsia"/>
        </w:rPr>
        <w:t>優點：</w:t>
      </w:r>
    </w:p>
    <w:p w:rsidR="00F963F2" w:rsidRDefault="00E3101D" w:rsidP="00E3101D">
      <w:pPr>
        <w:pStyle w:val="3-5"/>
        <w:ind w:leftChars="200" w:left="480"/>
      </w:pPr>
      <w:r>
        <w:rPr>
          <w:rFonts w:hint="eastAsia"/>
        </w:rPr>
        <w:t>1.</w:t>
      </w:r>
      <w:r w:rsidR="00F963F2">
        <w:rPr>
          <w:rFonts w:hint="eastAsia"/>
        </w:rPr>
        <w:t>國土及水資源綜合規劃、開發與管理機制一元化。</w:t>
      </w:r>
    </w:p>
    <w:p w:rsidR="00F963F2" w:rsidRDefault="00E3101D" w:rsidP="00E3101D">
      <w:pPr>
        <w:pStyle w:val="3-5"/>
        <w:ind w:leftChars="200" w:left="680" w:hangingChars="100" w:hanging="200"/>
      </w:pPr>
      <w:r>
        <w:rPr>
          <w:rFonts w:hint="eastAsia"/>
        </w:rPr>
        <w:t>2.</w:t>
      </w:r>
      <w:r w:rsidR="00F963F2">
        <w:rPr>
          <w:rFonts w:hint="eastAsia"/>
        </w:rPr>
        <w:t>國土規劃主導空間利用，原地政、都市規劃與營建行政事權仍能維持運作，並使國土開發更有效率。</w:t>
      </w:r>
    </w:p>
    <w:p w:rsidR="00F963F2" w:rsidRDefault="00F963F2" w:rsidP="00E3101D">
      <w:pPr>
        <w:pStyle w:val="3-5"/>
      </w:pPr>
      <w:r>
        <w:rPr>
          <w:rFonts w:hint="eastAsia"/>
        </w:rPr>
        <w:t>缺點：</w:t>
      </w:r>
    </w:p>
    <w:p w:rsidR="00F963F2" w:rsidRDefault="00E3101D" w:rsidP="00E3101D">
      <w:pPr>
        <w:pStyle w:val="3-5"/>
        <w:ind w:leftChars="200" w:left="480"/>
      </w:pPr>
      <w:r>
        <w:rPr>
          <w:rFonts w:hint="eastAsia"/>
        </w:rPr>
        <w:t>1.</w:t>
      </w:r>
      <w:r w:rsidR="00F963F2">
        <w:rPr>
          <w:rFonts w:hint="eastAsia"/>
        </w:rPr>
        <w:t>水土與林業、水土保持等相關事權仍未整合。</w:t>
      </w:r>
    </w:p>
    <w:p w:rsidR="00F963F2" w:rsidRDefault="00E3101D" w:rsidP="00E64F79">
      <w:pPr>
        <w:pStyle w:val="3-5"/>
        <w:ind w:leftChars="200" w:left="480"/>
      </w:pPr>
      <w:r>
        <w:rPr>
          <w:rFonts w:hint="eastAsia"/>
        </w:rPr>
        <w:t>2.</w:t>
      </w:r>
      <w:r w:rsidR="00F963F2">
        <w:rPr>
          <w:rFonts w:hint="eastAsia"/>
        </w:rPr>
        <w:t>整合後涉及現有機關之調整及與相關法規之修改，作業費時。</w:t>
      </w:r>
    </w:p>
    <w:p w:rsidR="00F963F2" w:rsidRDefault="00F152D6" w:rsidP="00E64F79">
      <w:pPr>
        <w:pStyle w:val="4-5"/>
        <w:pageBreakBefore/>
        <w:spacing w:before="90" w:after="90"/>
        <w:ind w:left="942" w:hanging="462"/>
      </w:pPr>
      <w:r>
        <w:rPr>
          <w:rFonts w:hint="eastAsia"/>
        </w:rPr>
        <w:lastRenderedPageBreak/>
        <w:t>(</w:t>
      </w:r>
      <w:r>
        <w:rPr>
          <w:rFonts w:hint="eastAsia"/>
        </w:rPr>
        <w:t>三</w:t>
      </w:r>
      <w:r>
        <w:rPr>
          <w:rFonts w:hint="eastAsia"/>
        </w:rPr>
        <w:t>)</w:t>
      </w:r>
      <w:r w:rsidR="00F963F2">
        <w:rPr>
          <w:rFonts w:hint="eastAsia"/>
        </w:rPr>
        <w:t>大幅度調整</w:t>
      </w:r>
    </w:p>
    <w:p w:rsidR="00F963F2" w:rsidRPr="00F152D6" w:rsidRDefault="00F152D6" w:rsidP="00F152D6">
      <w:pPr>
        <w:pStyle w:val="2-11"/>
        <w:spacing w:before="180"/>
        <w:ind w:left="930" w:hanging="210"/>
      </w:pPr>
      <w:r w:rsidRPr="00F152D6">
        <w:rPr>
          <w:rFonts w:hint="eastAsia"/>
        </w:rPr>
        <w:t>1.</w:t>
      </w:r>
      <w:r w:rsidR="00F963F2" w:rsidRPr="00F152D6">
        <w:rPr>
          <w:rFonts w:hint="eastAsia"/>
        </w:rPr>
        <w:t>國土與水資源業務均整合由同一機關辦理。</w:t>
      </w:r>
    </w:p>
    <w:p w:rsidR="00F963F2" w:rsidRPr="00F152D6" w:rsidRDefault="00F152D6" w:rsidP="00F152D6">
      <w:pPr>
        <w:pStyle w:val="2-11"/>
        <w:spacing w:before="180"/>
        <w:ind w:left="930" w:hanging="210"/>
      </w:pPr>
      <w:r w:rsidRPr="00F152D6">
        <w:rPr>
          <w:rFonts w:hint="eastAsia"/>
        </w:rPr>
        <w:t>2.</w:t>
      </w:r>
      <w:r w:rsidR="00F963F2" w:rsidRPr="00F152D6">
        <w:rPr>
          <w:rFonts w:hint="eastAsia"/>
        </w:rPr>
        <w:t>水、土、林三項業務整合由同一機關辦理。</w:t>
      </w:r>
    </w:p>
    <w:p w:rsidR="00F963F2" w:rsidRPr="00F152D6" w:rsidRDefault="00F152D6" w:rsidP="00F152D6">
      <w:pPr>
        <w:pStyle w:val="2-11"/>
        <w:spacing w:before="180"/>
        <w:ind w:left="930" w:hanging="210"/>
      </w:pPr>
      <w:r w:rsidRPr="00F152D6">
        <w:rPr>
          <w:rFonts w:hint="eastAsia"/>
        </w:rPr>
        <w:t>3.</w:t>
      </w:r>
      <w:r w:rsidR="00F963F2" w:rsidRPr="00F152D6">
        <w:rPr>
          <w:rFonts w:hint="eastAsia"/>
        </w:rPr>
        <w:t>自然保育與國家公園管理另由其他機關辦理。</w:t>
      </w:r>
    </w:p>
    <w:p w:rsidR="00F963F2" w:rsidRDefault="00F963F2" w:rsidP="00F963F2"/>
    <w:p w:rsidR="00F963F2" w:rsidRDefault="00626BD2" w:rsidP="00F963F2">
      <w:r>
        <w:rPr>
          <w:noProof/>
        </w:rPr>
        <w:drawing>
          <wp:inline distT="0" distB="0" distL="0" distR="0">
            <wp:extent cx="6067425" cy="3979545"/>
            <wp:effectExtent l="0" t="171450" r="9525" b="0"/>
            <wp:docPr id="2" name="資料庫圖表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963F2" w:rsidRDefault="00F963F2" w:rsidP="00F152D6">
      <w:pPr>
        <w:pStyle w:val="3-5"/>
      </w:pPr>
      <w:r>
        <w:rPr>
          <w:rFonts w:hint="eastAsia"/>
        </w:rPr>
        <w:t>優點：</w:t>
      </w:r>
    </w:p>
    <w:p w:rsidR="00F963F2" w:rsidRDefault="00F963F2" w:rsidP="00F152D6">
      <w:pPr>
        <w:pStyle w:val="3-5"/>
        <w:ind w:leftChars="200" w:left="480"/>
      </w:pPr>
      <w:r>
        <w:rPr>
          <w:rFonts w:hint="eastAsia"/>
        </w:rPr>
        <w:t>水、土、林之規劃、開發、管理機制一元化。</w:t>
      </w:r>
    </w:p>
    <w:p w:rsidR="00F963F2" w:rsidRDefault="00F963F2" w:rsidP="00F152D6">
      <w:pPr>
        <w:pStyle w:val="3-5"/>
      </w:pPr>
      <w:r>
        <w:rPr>
          <w:rFonts w:hint="eastAsia"/>
        </w:rPr>
        <w:t>缺點：</w:t>
      </w:r>
    </w:p>
    <w:p w:rsidR="00F963F2" w:rsidRDefault="00F963F2" w:rsidP="00F152D6">
      <w:pPr>
        <w:pStyle w:val="3-5"/>
        <w:ind w:leftChars="200" w:left="480"/>
      </w:pPr>
      <w:r>
        <w:rPr>
          <w:rFonts w:hint="eastAsia"/>
        </w:rPr>
        <w:t>業務職掌龐大，現有機關變動過大，且整合不易。</w:t>
      </w:r>
    </w:p>
    <w:sectPr w:rsidR="00F963F2" w:rsidSect="000C530E">
      <w:footerReference w:type="default" r:id="rId2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29" w:rsidRDefault="00C85029" w:rsidP="000C530E">
      <w:r>
        <w:separator/>
      </w:r>
    </w:p>
  </w:endnote>
  <w:endnote w:type="continuationSeparator" w:id="0">
    <w:p w:rsidR="00C85029" w:rsidRDefault="00C85029" w:rsidP="000C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21233"/>
      <w:docPartObj>
        <w:docPartGallery w:val="Page Numbers (Bottom of Page)"/>
        <w:docPartUnique/>
      </w:docPartObj>
    </w:sdtPr>
    <w:sdtEndPr/>
    <w:sdtContent>
      <w:p w:rsidR="006C7A8E" w:rsidRDefault="006C7A8E">
        <w:pPr>
          <w:pStyle w:val="a5"/>
          <w:jc w:val="center"/>
        </w:pPr>
        <w:r>
          <w:fldChar w:fldCharType="begin"/>
        </w:r>
        <w:r>
          <w:instrText>PAGE   \* MERGEFORMAT</w:instrText>
        </w:r>
        <w:r>
          <w:fldChar w:fldCharType="separate"/>
        </w:r>
        <w:r w:rsidR="00E8759C" w:rsidRPr="00E8759C">
          <w:rPr>
            <w:noProof/>
            <w:lang w:val="zh-TW"/>
          </w:rPr>
          <w:t>13</w:t>
        </w:r>
        <w:r>
          <w:fldChar w:fldCharType="end"/>
        </w:r>
      </w:p>
    </w:sdtContent>
  </w:sdt>
  <w:p w:rsidR="006C7A8E" w:rsidRDefault="006C7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29" w:rsidRDefault="00C85029" w:rsidP="000C530E">
      <w:r>
        <w:separator/>
      </w:r>
    </w:p>
  </w:footnote>
  <w:footnote w:type="continuationSeparator" w:id="0">
    <w:p w:rsidR="00C85029" w:rsidRDefault="00C85029" w:rsidP="000C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487"/>
    <w:multiLevelType w:val="hybridMultilevel"/>
    <w:tmpl w:val="7DBAC0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C152B1"/>
    <w:multiLevelType w:val="hybridMultilevel"/>
    <w:tmpl w:val="8DD0C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754414"/>
    <w:multiLevelType w:val="hybridMultilevel"/>
    <w:tmpl w:val="EA9AC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73092"/>
    <w:multiLevelType w:val="hybridMultilevel"/>
    <w:tmpl w:val="3E745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221D6B"/>
    <w:multiLevelType w:val="hybridMultilevel"/>
    <w:tmpl w:val="B0D8C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246856"/>
    <w:multiLevelType w:val="hybridMultilevel"/>
    <w:tmpl w:val="E9482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CD45B4"/>
    <w:multiLevelType w:val="hybridMultilevel"/>
    <w:tmpl w:val="8FFE67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DD0380"/>
    <w:multiLevelType w:val="hybridMultilevel"/>
    <w:tmpl w:val="CD908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881B5A"/>
    <w:multiLevelType w:val="hybridMultilevel"/>
    <w:tmpl w:val="738E98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875A8A"/>
    <w:multiLevelType w:val="hybridMultilevel"/>
    <w:tmpl w:val="6FC670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844CBE"/>
    <w:multiLevelType w:val="hybridMultilevel"/>
    <w:tmpl w:val="9C920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927A0E"/>
    <w:multiLevelType w:val="hybridMultilevel"/>
    <w:tmpl w:val="61741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4676E6"/>
    <w:multiLevelType w:val="hybridMultilevel"/>
    <w:tmpl w:val="3E745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02641F"/>
    <w:multiLevelType w:val="hybridMultilevel"/>
    <w:tmpl w:val="6EB23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E836C6"/>
    <w:multiLevelType w:val="hybridMultilevel"/>
    <w:tmpl w:val="80106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4B2681"/>
    <w:multiLevelType w:val="hybridMultilevel"/>
    <w:tmpl w:val="D1C8A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66156E"/>
    <w:multiLevelType w:val="hybridMultilevel"/>
    <w:tmpl w:val="8DD0C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77645F"/>
    <w:multiLevelType w:val="hybridMultilevel"/>
    <w:tmpl w:val="3E745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0115B4"/>
    <w:multiLevelType w:val="hybridMultilevel"/>
    <w:tmpl w:val="A86253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B93588"/>
    <w:multiLevelType w:val="hybridMultilevel"/>
    <w:tmpl w:val="385C8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253DF0"/>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1">
    <w:nsid w:val="51FC77C6"/>
    <w:multiLevelType w:val="hybridMultilevel"/>
    <w:tmpl w:val="4C802CB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46739EC"/>
    <w:multiLevelType w:val="hybridMultilevel"/>
    <w:tmpl w:val="8CEE1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82594D"/>
    <w:multiLevelType w:val="hybridMultilevel"/>
    <w:tmpl w:val="49C0C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CA4EDD"/>
    <w:multiLevelType w:val="hybridMultilevel"/>
    <w:tmpl w:val="605875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3130DD"/>
    <w:multiLevelType w:val="hybridMultilevel"/>
    <w:tmpl w:val="8DD0C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1B0993"/>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7">
    <w:nsid w:val="5ACD2310"/>
    <w:multiLevelType w:val="hybridMultilevel"/>
    <w:tmpl w:val="882C7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9C2DCB"/>
    <w:multiLevelType w:val="multilevel"/>
    <w:tmpl w:val="3A2C3B10"/>
    <w:lvl w:ilvl="0">
      <w:start w:val="1"/>
      <w:numFmt w:val="taiwaneseCountingThousand"/>
      <w:pStyle w:val="1"/>
      <w:suff w:val="nothing"/>
      <w:lvlText w:val="第%1篇"/>
      <w:lvlJc w:val="left"/>
      <w:pPr>
        <w:ind w:left="425" w:hanging="425"/>
      </w:pPr>
      <w:rPr>
        <w:rFonts w:ascii="標楷體" w:eastAsia="標楷體" w:cs="Times New Roman" w:hint="eastAsia"/>
        <w:sz w:val="36"/>
      </w:rPr>
    </w:lvl>
    <w:lvl w:ilvl="1">
      <w:start w:val="1"/>
      <w:numFmt w:val="taiwaneseCountingThousand"/>
      <w:pStyle w:val="2"/>
      <w:suff w:val="nothing"/>
      <w:lvlText w:val="第%2章"/>
      <w:lvlJc w:val="left"/>
      <w:pPr>
        <w:ind w:left="992" w:hanging="567"/>
      </w:pPr>
      <w:rPr>
        <w:rFonts w:ascii="標楷體" w:eastAsia="標楷體" w:cs="Times New Roman" w:hint="eastAsia"/>
        <w:sz w:val="32"/>
      </w:rPr>
    </w:lvl>
    <w:lvl w:ilvl="2">
      <w:start w:val="1"/>
      <w:numFmt w:val="taiwaneseCountingThousand"/>
      <w:pStyle w:val="3"/>
      <w:suff w:val="nothing"/>
      <w:lvlText w:val="第%3節"/>
      <w:lvlJc w:val="left"/>
      <w:pPr>
        <w:ind w:left="1814" w:hanging="963"/>
      </w:pPr>
      <w:rPr>
        <w:rFonts w:ascii="標楷體" w:eastAsia="標楷體" w:cs="Times New Roman" w:hint="eastAsia"/>
        <w:sz w:val="28"/>
      </w:rPr>
    </w:lvl>
    <w:lvl w:ilvl="3">
      <w:start w:val="1"/>
      <w:numFmt w:val="taiwaneseCountingThousand"/>
      <w:suff w:val="nothing"/>
      <w:lvlText w:val="%4、"/>
      <w:lvlJc w:val="left"/>
      <w:pPr>
        <w:ind w:left="1984" w:hanging="708"/>
      </w:pPr>
      <w:rPr>
        <w:rFonts w:ascii="標楷體" w:eastAsia="標楷體" w:cs="Times New Roman" w:hint="eastAsia"/>
        <w:sz w:val="26"/>
      </w:rPr>
    </w:lvl>
    <w:lvl w:ilvl="4">
      <w:start w:val="1"/>
      <w:numFmt w:val="taiwaneseCountingThousand"/>
      <w:suff w:val="nothing"/>
      <w:lvlText w:val="(%5)"/>
      <w:lvlJc w:val="left"/>
      <w:pPr>
        <w:ind w:left="2551" w:hanging="850"/>
      </w:pPr>
      <w:rPr>
        <w:rFonts w:ascii="標楷體" w:eastAsia="標楷體" w:cs="Times New Roman" w:hint="eastAsia"/>
        <w:sz w:val="24"/>
      </w:rPr>
    </w:lvl>
    <w:lvl w:ilvl="5">
      <w:start w:val="1"/>
      <w:numFmt w:val="decimal"/>
      <w:suff w:val="nothing"/>
      <w:lvlText w:val="%6"/>
      <w:lvlJc w:val="left"/>
      <w:pPr>
        <w:ind w:left="3260" w:hanging="1134"/>
      </w:pPr>
      <w:rPr>
        <w:rFonts w:ascii="標楷體" w:eastAsia="標楷體" w:cs="Times New Roman" w:hint="eastAsia"/>
        <w:sz w:val="24"/>
      </w:rPr>
    </w:lvl>
    <w:lvl w:ilvl="6">
      <w:start w:val="1"/>
      <w:numFmt w:val="decimal"/>
      <w:suff w:val="nothing"/>
      <w:lvlText w:val="(%7)"/>
      <w:lvlJc w:val="left"/>
      <w:pPr>
        <w:ind w:left="3827" w:hanging="1276"/>
      </w:pPr>
      <w:rPr>
        <w:rFonts w:ascii="標楷體" w:eastAsia="標楷體" w:cs="Times New Roman" w:hint="eastAsia"/>
        <w:sz w:val="24"/>
      </w:rPr>
    </w:lvl>
    <w:lvl w:ilvl="7">
      <w:start w:val="1"/>
      <w:numFmt w:val="upperRoman"/>
      <w:suff w:val="nothing"/>
      <w:lvlText w:val="%8"/>
      <w:lvlJc w:val="left"/>
      <w:pPr>
        <w:ind w:left="4394" w:hanging="1418"/>
      </w:pPr>
      <w:rPr>
        <w:rFonts w:ascii="Times New Roman" w:hAnsi="Times New Roman" w:cs="Times New Roman" w:hint="default"/>
        <w:sz w:val="24"/>
      </w:rPr>
    </w:lvl>
    <w:lvl w:ilvl="8">
      <w:start w:val="1"/>
      <w:numFmt w:val="lowerRoman"/>
      <w:suff w:val="nothing"/>
      <w:lvlText w:val="%9"/>
      <w:lvlJc w:val="left"/>
      <w:pPr>
        <w:ind w:left="5102" w:hanging="1700"/>
      </w:pPr>
      <w:rPr>
        <w:rFonts w:ascii="Times New Roman" w:hAnsi="Times New Roman" w:cs="Times New Roman" w:hint="default"/>
        <w:sz w:val="24"/>
      </w:rPr>
    </w:lvl>
  </w:abstractNum>
  <w:abstractNum w:abstractNumId="29">
    <w:nsid w:val="5D6C47D9"/>
    <w:multiLevelType w:val="hybridMultilevel"/>
    <w:tmpl w:val="2BC212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0CC2D46"/>
    <w:multiLevelType w:val="hybridMultilevel"/>
    <w:tmpl w:val="BB1EF2B4"/>
    <w:lvl w:ilvl="0" w:tplc="381E439A">
      <w:start w:val="1"/>
      <w:numFmt w:val="ideographLegalTraditional"/>
      <w:lvlText w:val="%1、"/>
      <w:lvlJc w:val="left"/>
      <w:pPr>
        <w:tabs>
          <w:tab w:val="num" w:pos="720"/>
        </w:tabs>
      </w:pPr>
      <w:rPr>
        <w:rFonts w:cs="Times New Roman" w:hint="eastAsia"/>
      </w:rPr>
    </w:lvl>
    <w:lvl w:ilvl="1" w:tplc="3EACC538">
      <w:start w:val="1"/>
      <w:numFmt w:val="taiwaneseCountingThousand"/>
      <w:lvlText w:val="(%2)"/>
      <w:lvlJc w:val="left"/>
      <w:pPr>
        <w:tabs>
          <w:tab w:val="num" w:pos="1080"/>
        </w:tabs>
        <w:ind w:left="1080" w:hanging="600"/>
      </w:pPr>
      <w:rPr>
        <w:rFonts w:cs="Times New Roman" w:hint="eastAsia"/>
      </w:rPr>
    </w:lvl>
    <w:lvl w:ilvl="2" w:tplc="2B9EBC1E">
      <w:start w:val="1"/>
      <w:numFmt w:val="taiwaneseCountingThousand"/>
      <w:lvlText w:val="(%3) "/>
      <w:lvlJc w:val="left"/>
      <w:pPr>
        <w:tabs>
          <w:tab w:val="num" w:pos="1681"/>
        </w:tabs>
        <w:ind w:left="1681" w:hanging="721"/>
      </w:pPr>
      <w:rPr>
        <w:rFonts w:cs="Times New Roman" w:hint="eastAsia"/>
      </w:rPr>
    </w:lvl>
    <w:lvl w:ilvl="3" w:tplc="6DBC6804">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17E7816"/>
    <w:multiLevelType w:val="hybridMultilevel"/>
    <w:tmpl w:val="F3BE7774"/>
    <w:lvl w:ilvl="0" w:tplc="8A6E29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700348F"/>
    <w:multiLevelType w:val="hybridMultilevel"/>
    <w:tmpl w:val="3AE6D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26746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4">
    <w:nsid w:val="67601ED7"/>
    <w:multiLevelType w:val="hybridMultilevel"/>
    <w:tmpl w:val="CAAA6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F70F72"/>
    <w:multiLevelType w:val="hybridMultilevel"/>
    <w:tmpl w:val="8DD0C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551CC8"/>
    <w:multiLevelType w:val="hybridMultilevel"/>
    <w:tmpl w:val="D48C8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E8F3CB3"/>
    <w:multiLevelType w:val="hybridMultilevel"/>
    <w:tmpl w:val="E16CA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E9211F"/>
    <w:multiLevelType w:val="hybridMultilevel"/>
    <w:tmpl w:val="C1509F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6C3E8C"/>
    <w:multiLevelType w:val="hybridMultilevel"/>
    <w:tmpl w:val="80106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8"/>
  </w:num>
  <w:num w:numId="3">
    <w:abstractNumId w:val="28"/>
  </w:num>
  <w:num w:numId="4">
    <w:abstractNumId w:val="28"/>
  </w:num>
  <w:num w:numId="5">
    <w:abstractNumId w:val="26"/>
  </w:num>
  <w:num w:numId="6">
    <w:abstractNumId w:val="20"/>
  </w:num>
  <w:num w:numId="7">
    <w:abstractNumId w:val="33"/>
  </w:num>
  <w:num w:numId="8">
    <w:abstractNumId w:val="36"/>
  </w:num>
  <w:num w:numId="9">
    <w:abstractNumId w:val="11"/>
  </w:num>
  <w:num w:numId="10">
    <w:abstractNumId w:val="10"/>
  </w:num>
  <w:num w:numId="11">
    <w:abstractNumId w:val="37"/>
  </w:num>
  <w:num w:numId="12">
    <w:abstractNumId w:val="38"/>
  </w:num>
  <w:num w:numId="13">
    <w:abstractNumId w:val="4"/>
  </w:num>
  <w:num w:numId="14">
    <w:abstractNumId w:val="7"/>
  </w:num>
  <w:num w:numId="15">
    <w:abstractNumId w:val="24"/>
  </w:num>
  <w:num w:numId="16">
    <w:abstractNumId w:val="6"/>
  </w:num>
  <w:num w:numId="17">
    <w:abstractNumId w:val="15"/>
  </w:num>
  <w:num w:numId="18">
    <w:abstractNumId w:val="27"/>
  </w:num>
  <w:num w:numId="19">
    <w:abstractNumId w:val="9"/>
  </w:num>
  <w:num w:numId="20">
    <w:abstractNumId w:val="22"/>
  </w:num>
  <w:num w:numId="21">
    <w:abstractNumId w:val="5"/>
  </w:num>
  <w:num w:numId="22">
    <w:abstractNumId w:val="32"/>
  </w:num>
  <w:num w:numId="23">
    <w:abstractNumId w:val="8"/>
  </w:num>
  <w:num w:numId="24">
    <w:abstractNumId w:val="21"/>
  </w:num>
  <w:num w:numId="25">
    <w:abstractNumId w:val="39"/>
  </w:num>
  <w:num w:numId="26">
    <w:abstractNumId w:val="31"/>
  </w:num>
  <w:num w:numId="27">
    <w:abstractNumId w:val="18"/>
  </w:num>
  <w:num w:numId="28">
    <w:abstractNumId w:val="14"/>
  </w:num>
  <w:num w:numId="29">
    <w:abstractNumId w:val="34"/>
  </w:num>
  <w:num w:numId="30">
    <w:abstractNumId w:val="2"/>
  </w:num>
  <w:num w:numId="31">
    <w:abstractNumId w:val="0"/>
  </w:num>
  <w:num w:numId="32">
    <w:abstractNumId w:val="13"/>
  </w:num>
  <w:num w:numId="33">
    <w:abstractNumId w:val="23"/>
  </w:num>
  <w:num w:numId="34">
    <w:abstractNumId w:val="29"/>
  </w:num>
  <w:num w:numId="35">
    <w:abstractNumId w:val="3"/>
  </w:num>
  <w:num w:numId="36">
    <w:abstractNumId w:val="12"/>
  </w:num>
  <w:num w:numId="37">
    <w:abstractNumId w:val="17"/>
  </w:num>
  <w:num w:numId="38">
    <w:abstractNumId w:val="25"/>
  </w:num>
  <w:num w:numId="39">
    <w:abstractNumId w:val="1"/>
  </w:num>
  <w:num w:numId="40">
    <w:abstractNumId w:val="35"/>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E"/>
    <w:rsid w:val="00006C13"/>
    <w:rsid w:val="0001067E"/>
    <w:rsid w:val="00010E5B"/>
    <w:rsid w:val="00011639"/>
    <w:rsid w:val="00015BDD"/>
    <w:rsid w:val="00017B8B"/>
    <w:rsid w:val="00035AA0"/>
    <w:rsid w:val="00043161"/>
    <w:rsid w:val="00050EFD"/>
    <w:rsid w:val="00070D11"/>
    <w:rsid w:val="000762C9"/>
    <w:rsid w:val="000774B8"/>
    <w:rsid w:val="00080739"/>
    <w:rsid w:val="00081AA4"/>
    <w:rsid w:val="000A7095"/>
    <w:rsid w:val="000C3194"/>
    <w:rsid w:val="000C43CA"/>
    <w:rsid w:val="000C530E"/>
    <w:rsid w:val="000C7785"/>
    <w:rsid w:val="000D1F46"/>
    <w:rsid w:val="000D459D"/>
    <w:rsid w:val="000D608F"/>
    <w:rsid w:val="000E7CA8"/>
    <w:rsid w:val="0010017B"/>
    <w:rsid w:val="00121F79"/>
    <w:rsid w:val="001254AB"/>
    <w:rsid w:val="00132C33"/>
    <w:rsid w:val="00150F10"/>
    <w:rsid w:val="001723BB"/>
    <w:rsid w:val="00181866"/>
    <w:rsid w:val="0019578A"/>
    <w:rsid w:val="001A180A"/>
    <w:rsid w:val="001A5287"/>
    <w:rsid w:val="001B0BBD"/>
    <w:rsid w:val="001B112F"/>
    <w:rsid w:val="001B28D2"/>
    <w:rsid w:val="001C445D"/>
    <w:rsid w:val="001D748D"/>
    <w:rsid w:val="002009E9"/>
    <w:rsid w:val="00202E36"/>
    <w:rsid w:val="00224AA0"/>
    <w:rsid w:val="00227470"/>
    <w:rsid w:val="0023485D"/>
    <w:rsid w:val="00245BB1"/>
    <w:rsid w:val="00262B97"/>
    <w:rsid w:val="002724DF"/>
    <w:rsid w:val="00295093"/>
    <w:rsid w:val="002A2B49"/>
    <w:rsid w:val="002A4435"/>
    <w:rsid w:val="002B16D6"/>
    <w:rsid w:val="002D3CDA"/>
    <w:rsid w:val="002D49AB"/>
    <w:rsid w:val="002F2CBD"/>
    <w:rsid w:val="0031251E"/>
    <w:rsid w:val="0033001C"/>
    <w:rsid w:val="00334B8C"/>
    <w:rsid w:val="00345762"/>
    <w:rsid w:val="00353752"/>
    <w:rsid w:val="003559E7"/>
    <w:rsid w:val="00356EA0"/>
    <w:rsid w:val="00370C73"/>
    <w:rsid w:val="00387CBE"/>
    <w:rsid w:val="003A5535"/>
    <w:rsid w:val="003A5CF2"/>
    <w:rsid w:val="003C49FE"/>
    <w:rsid w:val="003D06C5"/>
    <w:rsid w:val="003D31BC"/>
    <w:rsid w:val="003E665C"/>
    <w:rsid w:val="003F0340"/>
    <w:rsid w:val="00410285"/>
    <w:rsid w:val="00421617"/>
    <w:rsid w:val="00421DFB"/>
    <w:rsid w:val="00432B58"/>
    <w:rsid w:val="00435D52"/>
    <w:rsid w:val="00442B10"/>
    <w:rsid w:val="004451F6"/>
    <w:rsid w:val="00445D31"/>
    <w:rsid w:val="0045627B"/>
    <w:rsid w:val="00463706"/>
    <w:rsid w:val="00482E97"/>
    <w:rsid w:val="004834B9"/>
    <w:rsid w:val="00497B1B"/>
    <w:rsid w:val="004B2918"/>
    <w:rsid w:val="004B6FDB"/>
    <w:rsid w:val="004C4EC2"/>
    <w:rsid w:val="004C5B1F"/>
    <w:rsid w:val="004C7B4D"/>
    <w:rsid w:val="004E0026"/>
    <w:rsid w:val="004E4D30"/>
    <w:rsid w:val="004F4D35"/>
    <w:rsid w:val="0051100C"/>
    <w:rsid w:val="005165FE"/>
    <w:rsid w:val="00520196"/>
    <w:rsid w:val="0053745B"/>
    <w:rsid w:val="00541ACB"/>
    <w:rsid w:val="005420E1"/>
    <w:rsid w:val="00547EFE"/>
    <w:rsid w:val="00550FD3"/>
    <w:rsid w:val="00567927"/>
    <w:rsid w:val="00576E58"/>
    <w:rsid w:val="005877D3"/>
    <w:rsid w:val="005B6134"/>
    <w:rsid w:val="005B6C2E"/>
    <w:rsid w:val="005E16A0"/>
    <w:rsid w:val="005F10D5"/>
    <w:rsid w:val="006011E0"/>
    <w:rsid w:val="00626BD2"/>
    <w:rsid w:val="00627FD4"/>
    <w:rsid w:val="00631619"/>
    <w:rsid w:val="00640736"/>
    <w:rsid w:val="0065798B"/>
    <w:rsid w:val="0066279B"/>
    <w:rsid w:val="00671D2D"/>
    <w:rsid w:val="00676010"/>
    <w:rsid w:val="0068553D"/>
    <w:rsid w:val="0069265A"/>
    <w:rsid w:val="00696954"/>
    <w:rsid w:val="006A3A20"/>
    <w:rsid w:val="006B07F1"/>
    <w:rsid w:val="006C1C79"/>
    <w:rsid w:val="006C1D96"/>
    <w:rsid w:val="006C713E"/>
    <w:rsid w:val="006C7A8E"/>
    <w:rsid w:val="006F2CB1"/>
    <w:rsid w:val="006F63D5"/>
    <w:rsid w:val="007022FF"/>
    <w:rsid w:val="00703E43"/>
    <w:rsid w:val="00724736"/>
    <w:rsid w:val="00724775"/>
    <w:rsid w:val="00742591"/>
    <w:rsid w:val="007457B1"/>
    <w:rsid w:val="00751661"/>
    <w:rsid w:val="00755855"/>
    <w:rsid w:val="007607EF"/>
    <w:rsid w:val="007630EC"/>
    <w:rsid w:val="00765628"/>
    <w:rsid w:val="00775B6C"/>
    <w:rsid w:val="00781162"/>
    <w:rsid w:val="00786B13"/>
    <w:rsid w:val="0079782C"/>
    <w:rsid w:val="007A1354"/>
    <w:rsid w:val="007A662C"/>
    <w:rsid w:val="007B6C06"/>
    <w:rsid w:val="007D398D"/>
    <w:rsid w:val="007D4A71"/>
    <w:rsid w:val="007E10A2"/>
    <w:rsid w:val="007E4B7F"/>
    <w:rsid w:val="007F4AFD"/>
    <w:rsid w:val="00800735"/>
    <w:rsid w:val="0080233D"/>
    <w:rsid w:val="008045E9"/>
    <w:rsid w:val="00836336"/>
    <w:rsid w:val="00837A72"/>
    <w:rsid w:val="00847009"/>
    <w:rsid w:val="0085228A"/>
    <w:rsid w:val="008774C6"/>
    <w:rsid w:val="008903F0"/>
    <w:rsid w:val="0089421C"/>
    <w:rsid w:val="00896129"/>
    <w:rsid w:val="008A7E57"/>
    <w:rsid w:val="00934128"/>
    <w:rsid w:val="00945EDB"/>
    <w:rsid w:val="00963A18"/>
    <w:rsid w:val="00970C93"/>
    <w:rsid w:val="009724A6"/>
    <w:rsid w:val="009917D9"/>
    <w:rsid w:val="00996554"/>
    <w:rsid w:val="009A4112"/>
    <w:rsid w:val="009B336E"/>
    <w:rsid w:val="009B4E2F"/>
    <w:rsid w:val="009B5B98"/>
    <w:rsid w:val="009D4637"/>
    <w:rsid w:val="009E269C"/>
    <w:rsid w:val="00A00932"/>
    <w:rsid w:val="00A150FD"/>
    <w:rsid w:val="00A165F0"/>
    <w:rsid w:val="00A21BB6"/>
    <w:rsid w:val="00A248DC"/>
    <w:rsid w:val="00A43D4B"/>
    <w:rsid w:val="00A51558"/>
    <w:rsid w:val="00A70E4E"/>
    <w:rsid w:val="00A73048"/>
    <w:rsid w:val="00A839FC"/>
    <w:rsid w:val="00AA0480"/>
    <w:rsid w:val="00AA62CF"/>
    <w:rsid w:val="00AB02C0"/>
    <w:rsid w:val="00AB2C09"/>
    <w:rsid w:val="00AC7AA5"/>
    <w:rsid w:val="00AD4C8F"/>
    <w:rsid w:val="00AD4E6C"/>
    <w:rsid w:val="00AD6DF3"/>
    <w:rsid w:val="00AF0D4E"/>
    <w:rsid w:val="00AF3DA3"/>
    <w:rsid w:val="00AF40B9"/>
    <w:rsid w:val="00B0655E"/>
    <w:rsid w:val="00B070B5"/>
    <w:rsid w:val="00B13FC4"/>
    <w:rsid w:val="00B20B77"/>
    <w:rsid w:val="00B228FE"/>
    <w:rsid w:val="00B726D3"/>
    <w:rsid w:val="00B77E7B"/>
    <w:rsid w:val="00B81A28"/>
    <w:rsid w:val="00B81E83"/>
    <w:rsid w:val="00B86646"/>
    <w:rsid w:val="00BA7C96"/>
    <w:rsid w:val="00BB7D0B"/>
    <w:rsid w:val="00BC1ADA"/>
    <w:rsid w:val="00BC1CA0"/>
    <w:rsid w:val="00BD58B6"/>
    <w:rsid w:val="00BD657A"/>
    <w:rsid w:val="00BE1123"/>
    <w:rsid w:val="00BE154D"/>
    <w:rsid w:val="00BE1ED0"/>
    <w:rsid w:val="00BE32EB"/>
    <w:rsid w:val="00BE4010"/>
    <w:rsid w:val="00BF001D"/>
    <w:rsid w:val="00BF3AF3"/>
    <w:rsid w:val="00BF3C36"/>
    <w:rsid w:val="00C15ACB"/>
    <w:rsid w:val="00C30932"/>
    <w:rsid w:val="00C311EF"/>
    <w:rsid w:val="00C32629"/>
    <w:rsid w:val="00C466DA"/>
    <w:rsid w:val="00C6040A"/>
    <w:rsid w:val="00C66155"/>
    <w:rsid w:val="00C81E9C"/>
    <w:rsid w:val="00C83B9C"/>
    <w:rsid w:val="00C84A09"/>
    <w:rsid w:val="00C85029"/>
    <w:rsid w:val="00CA4C04"/>
    <w:rsid w:val="00CB1998"/>
    <w:rsid w:val="00CC04C7"/>
    <w:rsid w:val="00CE54D7"/>
    <w:rsid w:val="00CE682B"/>
    <w:rsid w:val="00CF1108"/>
    <w:rsid w:val="00CF5780"/>
    <w:rsid w:val="00D06AC9"/>
    <w:rsid w:val="00D160EA"/>
    <w:rsid w:val="00D2181D"/>
    <w:rsid w:val="00D226B5"/>
    <w:rsid w:val="00D36984"/>
    <w:rsid w:val="00D51505"/>
    <w:rsid w:val="00D53673"/>
    <w:rsid w:val="00D53F5B"/>
    <w:rsid w:val="00D556B1"/>
    <w:rsid w:val="00D56E41"/>
    <w:rsid w:val="00D92A55"/>
    <w:rsid w:val="00D9367C"/>
    <w:rsid w:val="00D9631B"/>
    <w:rsid w:val="00D96D2C"/>
    <w:rsid w:val="00D97702"/>
    <w:rsid w:val="00DA28F8"/>
    <w:rsid w:val="00DA5DB7"/>
    <w:rsid w:val="00DB1C04"/>
    <w:rsid w:val="00DB5FAC"/>
    <w:rsid w:val="00DB6250"/>
    <w:rsid w:val="00DD29BC"/>
    <w:rsid w:val="00DE057C"/>
    <w:rsid w:val="00E14405"/>
    <w:rsid w:val="00E23259"/>
    <w:rsid w:val="00E272DE"/>
    <w:rsid w:val="00E3101D"/>
    <w:rsid w:val="00E4258C"/>
    <w:rsid w:val="00E43D1A"/>
    <w:rsid w:val="00E47764"/>
    <w:rsid w:val="00E53796"/>
    <w:rsid w:val="00E64F79"/>
    <w:rsid w:val="00E65729"/>
    <w:rsid w:val="00E65AB6"/>
    <w:rsid w:val="00E767A4"/>
    <w:rsid w:val="00E8759C"/>
    <w:rsid w:val="00E9073B"/>
    <w:rsid w:val="00E915E7"/>
    <w:rsid w:val="00E97CEC"/>
    <w:rsid w:val="00EA2E07"/>
    <w:rsid w:val="00EB0003"/>
    <w:rsid w:val="00EB7935"/>
    <w:rsid w:val="00EE00F5"/>
    <w:rsid w:val="00EF5A51"/>
    <w:rsid w:val="00EF7E53"/>
    <w:rsid w:val="00F152D6"/>
    <w:rsid w:val="00F26FD0"/>
    <w:rsid w:val="00F63577"/>
    <w:rsid w:val="00F647A1"/>
    <w:rsid w:val="00F65FCF"/>
    <w:rsid w:val="00F708D6"/>
    <w:rsid w:val="00F75F12"/>
    <w:rsid w:val="00F76D4A"/>
    <w:rsid w:val="00F85094"/>
    <w:rsid w:val="00F94842"/>
    <w:rsid w:val="00F963F2"/>
    <w:rsid w:val="00F9721B"/>
    <w:rsid w:val="00F979F5"/>
    <w:rsid w:val="00F97C08"/>
    <w:rsid w:val="00FA33C9"/>
    <w:rsid w:val="00FB2C04"/>
    <w:rsid w:val="00FC1A33"/>
    <w:rsid w:val="00FD4E7A"/>
    <w:rsid w:val="00FE0AD8"/>
    <w:rsid w:val="00FE220A"/>
    <w:rsid w:val="00FE5091"/>
    <w:rsid w:val="00FF2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DF40F47-7DF5-489E-A521-821D0AE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C04"/>
    <w:pPr>
      <w:widowControl w:val="0"/>
    </w:pPr>
    <w:rPr>
      <w:kern w:val="2"/>
      <w:sz w:val="24"/>
      <w:szCs w:val="24"/>
    </w:rPr>
  </w:style>
  <w:style w:type="paragraph" w:styleId="1">
    <w:name w:val="heading 1"/>
    <w:basedOn w:val="a"/>
    <w:next w:val="a"/>
    <w:link w:val="10"/>
    <w:uiPriority w:val="99"/>
    <w:qFormat/>
    <w:rsid w:val="001B112F"/>
    <w:pPr>
      <w:numPr>
        <w:numId w:val="4"/>
      </w:numPr>
      <w:spacing w:before="240" w:after="120" w:line="360" w:lineRule="exact"/>
      <w:jc w:val="both"/>
      <w:outlineLvl w:val="0"/>
    </w:pPr>
    <w:rPr>
      <w:rFonts w:ascii="標楷體" w:eastAsia="標楷體" w:hAnsi="Arial"/>
      <w:b/>
      <w:kern w:val="52"/>
      <w:sz w:val="36"/>
      <w:szCs w:val="20"/>
    </w:rPr>
  </w:style>
  <w:style w:type="paragraph" w:styleId="2">
    <w:name w:val="heading 2"/>
    <w:basedOn w:val="a"/>
    <w:next w:val="a"/>
    <w:link w:val="20"/>
    <w:uiPriority w:val="99"/>
    <w:qFormat/>
    <w:rsid w:val="001B112F"/>
    <w:pPr>
      <w:numPr>
        <w:ilvl w:val="1"/>
        <w:numId w:val="4"/>
      </w:numPr>
      <w:spacing w:before="120" w:after="120" w:line="320" w:lineRule="exact"/>
      <w:jc w:val="both"/>
      <w:outlineLvl w:val="1"/>
    </w:pPr>
    <w:rPr>
      <w:rFonts w:ascii="標楷體" w:eastAsia="標楷體" w:hAnsi="Arial"/>
      <w:b/>
      <w:sz w:val="32"/>
      <w:szCs w:val="20"/>
    </w:rPr>
  </w:style>
  <w:style w:type="paragraph" w:styleId="3">
    <w:name w:val="heading 3"/>
    <w:basedOn w:val="a"/>
    <w:next w:val="a"/>
    <w:link w:val="30"/>
    <w:uiPriority w:val="99"/>
    <w:qFormat/>
    <w:rsid w:val="001B112F"/>
    <w:pPr>
      <w:numPr>
        <w:ilvl w:val="2"/>
        <w:numId w:val="4"/>
      </w:numPr>
      <w:spacing w:before="60" w:after="120" w:line="240" w:lineRule="exact"/>
      <w:jc w:val="both"/>
      <w:outlineLvl w:val="2"/>
    </w:pPr>
    <w:rPr>
      <w:rFonts w:ascii="Arial" w:eastAsia="標楷體"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D7491"/>
    <w:rPr>
      <w:rFonts w:ascii="Cambria" w:eastAsia="新細明體" w:hAnsi="Cambria" w:cs="Times New Roman"/>
      <w:b/>
      <w:bCs/>
      <w:kern w:val="52"/>
      <w:sz w:val="52"/>
      <w:szCs w:val="52"/>
    </w:rPr>
  </w:style>
  <w:style w:type="character" w:customStyle="1" w:styleId="20">
    <w:name w:val="標題 2 字元"/>
    <w:link w:val="2"/>
    <w:uiPriority w:val="9"/>
    <w:semiHidden/>
    <w:rsid w:val="005D7491"/>
    <w:rPr>
      <w:rFonts w:ascii="Cambria" w:eastAsia="新細明體" w:hAnsi="Cambria" w:cs="Times New Roman"/>
      <w:b/>
      <w:bCs/>
      <w:sz w:val="48"/>
      <w:szCs w:val="48"/>
    </w:rPr>
  </w:style>
  <w:style w:type="character" w:customStyle="1" w:styleId="30">
    <w:name w:val="標題 3 字元"/>
    <w:link w:val="3"/>
    <w:uiPriority w:val="9"/>
    <w:semiHidden/>
    <w:rsid w:val="005D7491"/>
    <w:rPr>
      <w:rFonts w:ascii="Cambria" w:eastAsia="新細明體" w:hAnsi="Cambria" w:cs="Times New Roman"/>
      <w:b/>
      <w:bCs/>
      <w:sz w:val="36"/>
      <w:szCs w:val="36"/>
    </w:rPr>
  </w:style>
  <w:style w:type="paragraph" w:customStyle="1" w:styleId="9-1">
    <w:name w:val="9-1.報告名"/>
    <w:basedOn w:val="a"/>
    <w:uiPriority w:val="99"/>
    <w:rsid w:val="000C530E"/>
    <w:pPr>
      <w:spacing w:beforeLines="200" w:afterLines="50"/>
      <w:jc w:val="center"/>
    </w:pPr>
    <w:rPr>
      <w:rFonts w:eastAsia="標楷體"/>
      <w:b/>
      <w:sz w:val="48"/>
    </w:rPr>
  </w:style>
  <w:style w:type="paragraph" w:customStyle="1" w:styleId="9-3">
    <w:name w:val="9-3.時間"/>
    <w:basedOn w:val="9-1"/>
    <w:uiPriority w:val="99"/>
    <w:rsid w:val="000C530E"/>
    <w:pPr>
      <w:spacing w:beforeLines="50"/>
    </w:pPr>
    <w:rPr>
      <w:sz w:val="40"/>
    </w:rPr>
  </w:style>
  <w:style w:type="paragraph" w:customStyle="1" w:styleId="9-2LOGO">
    <w:name w:val="9-2.LOGO"/>
    <w:basedOn w:val="9-3"/>
    <w:uiPriority w:val="99"/>
    <w:rsid w:val="000C530E"/>
    <w:pPr>
      <w:spacing w:beforeLines="2600"/>
    </w:pPr>
  </w:style>
  <w:style w:type="paragraph" w:styleId="a3">
    <w:name w:val="header"/>
    <w:basedOn w:val="a"/>
    <w:link w:val="a4"/>
    <w:uiPriority w:val="99"/>
    <w:rsid w:val="000C530E"/>
    <w:pPr>
      <w:tabs>
        <w:tab w:val="center" w:pos="4153"/>
        <w:tab w:val="right" w:pos="8306"/>
      </w:tabs>
      <w:snapToGrid w:val="0"/>
    </w:pPr>
    <w:rPr>
      <w:sz w:val="20"/>
      <w:szCs w:val="20"/>
    </w:rPr>
  </w:style>
  <w:style w:type="character" w:customStyle="1" w:styleId="a4">
    <w:name w:val="頁首 字元"/>
    <w:link w:val="a3"/>
    <w:uiPriority w:val="99"/>
    <w:locked/>
    <w:rsid w:val="000C530E"/>
    <w:rPr>
      <w:rFonts w:cs="Times New Roman"/>
      <w:kern w:val="2"/>
    </w:rPr>
  </w:style>
  <w:style w:type="paragraph" w:styleId="a5">
    <w:name w:val="footer"/>
    <w:basedOn w:val="a"/>
    <w:link w:val="a6"/>
    <w:uiPriority w:val="99"/>
    <w:rsid w:val="000C530E"/>
    <w:pPr>
      <w:tabs>
        <w:tab w:val="center" w:pos="4153"/>
        <w:tab w:val="right" w:pos="8306"/>
      </w:tabs>
      <w:snapToGrid w:val="0"/>
    </w:pPr>
    <w:rPr>
      <w:sz w:val="20"/>
      <w:szCs w:val="20"/>
    </w:rPr>
  </w:style>
  <w:style w:type="character" w:customStyle="1" w:styleId="a6">
    <w:name w:val="頁尾 字元"/>
    <w:link w:val="a5"/>
    <w:uiPriority w:val="99"/>
    <w:locked/>
    <w:rsid w:val="000C530E"/>
    <w:rPr>
      <w:rFonts w:cs="Times New Roman"/>
      <w:kern w:val="2"/>
    </w:rPr>
  </w:style>
  <w:style w:type="paragraph" w:customStyle="1" w:styleId="8-1">
    <w:name w:val="8-1.目錄名"/>
    <w:basedOn w:val="9-3"/>
    <w:uiPriority w:val="99"/>
    <w:rsid w:val="000C530E"/>
    <w:pPr>
      <w:spacing w:before="180" w:after="180"/>
    </w:pPr>
  </w:style>
  <w:style w:type="paragraph" w:customStyle="1" w:styleId="8-2">
    <w:name w:val="8-2.頁次"/>
    <w:uiPriority w:val="99"/>
    <w:rsid w:val="000C530E"/>
    <w:pPr>
      <w:jc w:val="right"/>
    </w:pPr>
    <w:rPr>
      <w:rFonts w:eastAsia="標楷體"/>
      <w:b/>
      <w:kern w:val="2"/>
      <w:sz w:val="22"/>
      <w:szCs w:val="24"/>
      <w:u w:val="single"/>
    </w:rPr>
  </w:style>
  <w:style w:type="paragraph" w:customStyle="1" w:styleId="2-31">
    <w:name w:val="2-3.項目(1)"/>
    <w:next w:val="2-41"/>
    <w:uiPriority w:val="99"/>
    <w:rsid w:val="001723BB"/>
    <w:pPr>
      <w:snapToGrid w:val="0"/>
      <w:spacing w:beforeLines="25" w:line="480" w:lineRule="exact"/>
      <w:ind w:leftChars="400" w:left="400" w:hangingChars="120" w:hanging="119"/>
      <w:jc w:val="both"/>
      <w:outlineLvl w:val="4"/>
    </w:pPr>
    <w:rPr>
      <w:rFonts w:eastAsia="標楷體"/>
      <w:kern w:val="2"/>
      <w:sz w:val="28"/>
      <w:szCs w:val="24"/>
    </w:rPr>
  </w:style>
  <w:style w:type="paragraph" w:customStyle="1" w:styleId="2-41">
    <w:name w:val="2-4.項目(1)內文"/>
    <w:basedOn w:val="a"/>
    <w:uiPriority w:val="99"/>
    <w:rsid w:val="001723BB"/>
    <w:pPr>
      <w:snapToGrid w:val="0"/>
      <w:spacing w:line="480" w:lineRule="exact"/>
      <w:ind w:leftChars="550" w:left="550" w:firstLineChars="200" w:firstLine="200"/>
      <w:jc w:val="both"/>
    </w:pPr>
    <w:rPr>
      <w:rFonts w:eastAsia="標楷體"/>
      <w:sz w:val="28"/>
      <w:szCs w:val="28"/>
    </w:rPr>
  </w:style>
  <w:style w:type="paragraph" w:customStyle="1" w:styleId="1-3">
    <w:name w:val="1-3.(一)"/>
    <w:next w:val="a"/>
    <w:uiPriority w:val="99"/>
    <w:rsid w:val="001723BB"/>
    <w:pPr>
      <w:snapToGrid w:val="0"/>
      <w:spacing w:beforeLines="25" w:afterLines="25" w:line="480" w:lineRule="exact"/>
      <w:ind w:leftChars="200" w:left="200" w:hangingChars="165" w:hanging="113"/>
      <w:jc w:val="both"/>
      <w:outlineLvl w:val="2"/>
    </w:pPr>
    <w:rPr>
      <w:rFonts w:eastAsia="標楷體"/>
      <w:sz w:val="28"/>
      <w:szCs w:val="28"/>
    </w:rPr>
  </w:style>
  <w:style w:type="paragraph" w:customStyle="1" w:styleId="2-11">
    <w:name w:val="2-1.項目1."/>
    <w:uiPriority w:val="99"/>
    <w:rsid w:val="001723BB"/>
    <w:pPr>
      <w:snapToGrid w:val="0"/>
      <w:spacing w:beforeLines="50" w:line="480" w:lineRule="exact"/>
      <w:ind w:leftChars="300" w:left="300" w:hangingChars="75" w:hanging="79"/>
      <w:jc w:val="both"/>
      <w:outlineLvl w:val="3"/>
    </w:pPr>
    <w:rPr>
      <w:rFonts w:eastAsia="標楷體"/>
      <w:kern w:val="2"/>
      <w:sz w:val="28"/>
      <w:szCs w:val="24"/>
    </w:rPr>
  </w:style>
  <w:style w:type="paragraph" w:customStyle="1" w:styleId="2-21">
    <w:name w:val="2-2.項目1內文"/>
    <w:uiPriority w:val="99"/>
    <w:rsid w:val="001723BB"/>
    <w:pPr>
      <w:snapToGrid w:val="0"/>
      <w:spacing w:line="480" w:lineRule="exact"/>
      <w:ind w:leftChars="380" w:left="380" w:firstLineChars="200" w:firstLine="200"/>
      <w:jc w:val="both"/>
    </w:pPr>
    <w:rPr>
      <w:rFonts w:eastAsia="標楷體"/>
      <w:kern w:val="2"/>
      <w:sz w:val="28"/>
      <w:szCs w:val="28"/>
    </w:rPr>
  </w:style>
  <w:style w:type="paragraph" w:customStyle="1" w:styleId="1-2">
    <w:name w:val="1-2.一"/>
    <w:next w:val="a"/>
    <w:uiPriority w:val="99"/>
    <w:rsid w:val="000C530E"/>
    <w:pPr>
      <w:spacing w:afterLines="50"/>
      <w:ind w:leftChars="50" w:left="50"/>
      <w:jc w:val="both"/>
      <w:outlineLvl w:val="1"/>
    </w:pPr>
    <w:rPr>
      <w:rFonts w:eastAsia="標楷體"/>
      <w:sz w:val="32"/>
    </w:rPr>
  </w:style>
  <w:style w:type="paragraph" w:customStyle="1" w:styleId="2-5A">
    <w:name w:val="2-5.編號A"/>
    <w:uiPriority w:val="99"/>
    <w:rsid w:val="001723BB"/>
    <w:pPr>
      <w:snapToGrid w:val="0"/>
      <w:spacing w:beforeLines="25" w:line="480" w:lineRule="exact"/>
      <w:ind w:leftChars="600" w:left="600" w:hangingChars="170" w:hanging="102"/>
    </w:pPr>
    <w:rPr>
      <w:rFonts w:eastAsia="標楷體"/>
      <w:kern w:val="2"/>
      <w:sz w:val="28"/>
      <w:szCs w:val="28"/>
    </w:rPr>
  </w:style>
  <w:style w:type="paragraph" w:customStyle="1" w:styleId="1-1">
    <w:name w:val="1-1.壹"/>
    <w:next w:val="a"/>
    <w:uiPriority w:val="99"/>
    <w:rsid w:val="000C530E"/>
    <w:pPr>
      <w:spacing w:afterLines="50"/>
      <w:ind w:left="480" w:hanging="480"/>
      <w:outlineLvl w:val="0"/>
    </w:pPr>
    <w:rPr>
      <w:rFonts w:eastAsia="標楷體"/>
      <w:b/>
      <w:sz w:val="36"/>
    </w:rPr>
  </w:style>
  <w:style w:type="paragraph" w:customStyle="1" w:styleId="2-5">
    <w:name w:val="2-5.編號圈圈數字"/>
    <w:basedOn w:val="2-5A"/>
    <w:uiPriority w:val="99"/>
    <w:rsid w:val="001723BB"/>
    <w:pPr>
      <w:ind w:hangingChars="90" w:hanging="488"/>
    </w:pPr>
  </w:style>
  <w:style w:type="paragraph" w:customStyle="1" w:styleId="2-6a">
    <w:name w:val="2-6.編號a"/>
    <w:uiPriority w:val="99"/>
    <w:rsid w:val="001723BB"/>
    <w:pPr>
      <w:snapToGrid w:val="0"/>
      <w:spacing w:line="480" w:lineRule="exact"/>
      <w:ind w:leftChars="800" w:left="800" w:hangingChars="70" w:hanging="476"/>
    </w:pPr>
    <w:rPr>
      <w:rFonts w:eastAsia="標楷體"/>
      <w:kern w:val="2"/>
      <w:sz w:val="28"/>
      <w:szCs w:val="28"/>
    </w:rPr>
  </w:style>
  <w:style w:type="paragraph" w:customStyle="1" w:styleId="3-6">
    <w:name w:val="3-6.方程式"/>
    <w:next w:val="a"/>
    <w:uiPriority w:val="99"/>
    <w:rsid w:val="00F97C08"/>
    <w:pPr>
      <w:tabs>
        <w:tab w:val="right" w:leader="dot" w:pos="8789"/>
      </w:tabs>
      <w:spacing w:line="720" w:lineRule="auto"/>
      <w:ind w:leftChars="300" w:left="300"/>
    </w:pPr>
    <w:rPr>
      <w:rFonts w:eastAsia="標楷體"/>
      <w:sz w:val="24"/>
    </w:rPr>
  </w:style>
  <w:style w:type="paragraph" w:customStyle="1" w:styleId="3-1">
    <w:name w:val="3-1.表標題"/>
    <w:next w:val="a"/>
    <w:uiPriority w:val="99"/>
    <w:rsid w:val="001723BB"/>
    <w:pPr>
      <w:snapToGrid w:val="0"/>
      <w:spacing w:beforeLines="50" w:afterLines="25"/>
      <w:jc w:val="center"/>
    </w:pPr>
    <w:rPr>
      <w:rFonts w:eastAsia="標楷體"/>
      <w:sz w:val="24"/>
    </w:rPr>
  </w:style>
  <w:style w:type="paragraph" w:customStyle="1" w:styleId="3-2">
    <w:name w:val="3-2.表文"/>
    <w:uiPriority w:val="99"/>
    <w:rsid w:val="001723BB"/>
    <w:pPr>
      <w:snapToGrid w:val="0"/>
    </w:pPr>
    <w:rPr>
      <w:rFonts w:eastAsia="標楷體"/>
      <w:sz w:val="24"/>
    </w:rPr>
  </w:style>
  <w:style w:type="paragraph" w:customStyle="1" w:styleId="3-4">
    <w:name w:val="3-4.圖標題"/>
    <w:next w:val="a"/>
    <w:uiPriority w:val="99"/>
    <w:rsid w:val="00B726D3"/>
    <w:pPr>
      <w:spacing w:afterLines="50"/>
      <w:jc w:val="center"/>
    </w:pPr>
    <w:rPr>
      <w:rFonts w:eastAsia="標楷體"/>
      <w:sz w:val="24"/>
    </w:rPr>
  </w:style>
  <w:style w:type="paragraph" w:customStyle="1" w:styleId="3-3">
    <w:name w:val="3-3.圖片"/>
    <w:next w:val="3-4"/>
    <w:uiPriority w:val="99"/>
    <w:rsid w:val="00370C73"/>
    <w:pPr>
      <w:snapToGrid w:val="0"/>
      <w:spacing w:beforeLines="50" w:afterLines="50"/>
      <w:jc w:val="center"/>
    </w:pPr>
  </w:style>
  <w:style w:type="paragraph" w:customStyle="1" w:styleId="3-5">
    <w:name w:val="3-5.圖表說明"/>
    <w:next w:val="a"/>
    <w:uiPriority w:val="99"/>
    <w:rsid w:val="00F97C08"/>
    <w:rPr>
      <w:rFonts w:eastAsia="標楷體"/>
    </w:rPr>
  </w:style>
  <w:style w:type="table" w:styleId="a7">
    <w:name w:val="Table Grid"/>
    <w:basedOn w:val="a1"/>
    <w:uiPriority w:val="39"/>
    <w:rsid w:val="00F9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F97C08"/>
    <w:pPr>
      <w:snapToGrid w:val="0"/>
    </w:pPr>
    <w:rPr>
      <w:sz w:val="20"/>
      <w:szCs w:val="20"/>
    </w:rPr>
  </w:style>
  <w:style w:type="character" w:customStyle="1" w:styleId="a9">
    <w:name w:val="註腳文字 字元"/>
    <w:link w:val="a8"/>
    <w:uiPriority w:val="99"/>
    <w:locked/>
    <w:rsid w:val="00F97C08"/>
    <w:rPr>
      <w:rFonts w:cs="Times New Roman"/>
      <w:kern w:val="2"/>
    </w:rPr>
  </w:style>
  <w:style w:type="character" w:styleId="aa">
    <w:name w:val="footnote reference"/>
    <w:uiPriority w:val="99"/>
    <w:rsid w:val="00F97C08"/>
    <w:rPr>
      <w:rFonts w:cs="Times New Roman"/>
      <w:vertAlign w:val="superscript"/>
    </w:rPr>
  </w:style>
  <w:style w:type="paragraph" w:customStyle="1" w:styleId="4-1">
    <w:name w:val="4-1.註腳"/>
    <w:basedOn w:val="a8"/>
    <w:uiPriority w:val="99"/>
    <w:rsid w:val="00F97C08"/>
    <w:pPr>
      <w:ind w:hangingChars="85" w:hanging="204"/>
    </w:pPr>
    <w:rPr>
      <w:rFonts w:eastAsia="標楷體"/>
    </w:rPr>
  </w:style>
  <w:style w:type="paragraph" w:customStyle="1" w:styleId="4-2">
    <w:name w:val="4-2.附錄標題"/>
    <w:basedOn w:val="a"/>
    <w:next w:val="a"/>
    <w:uiPriority w:val="99"/>
    <w:rsid w:val="006011E0"/>
    <w:pPr>
      <w:jc w:val="center"/>
    </w:pPr>
    <w:rPr>
      <w:rFonts w:eastAsia="標楷體"/>
      <w:b/>
      <w:sz w:val="32"/>
    </w:rPr>
  </w:style>
  <w:style w:type="paragraph" w:customStyle="1" w:styleId="4-3">
    <w:name w:val="4-3.附錄的壹"/>
    <w:basedOn w:val="1-1"/>
    <w:uiPriority w:val="99"/>
    <w:rsid w:val="006011E0"/>
    <w:pPr>
      <w:snapToGrid w:val="0"/>
      <w:spacing w:beforeLines="50"/>
      <w:ind w:left="0" w:firstLine="0"/>
      <w:outlineLvl w:val="9"/>
    </w:pPr>
    <w:rPr>
      <w:sz w:val="28"/>
    </w:rPr>
  </w:style>
  <w:style w:type="paragraph" w:customStyle="1" w:styleId="4-4">
    <w:name w:val="4-4.附錄的ㄧ"/>
    <w:basedOn w:val="1-2"/>
    <w:uiPriority w:val="99"/>
    <w:rsid w:val="006011E0"/>
    <w:pPr>
      <w:snapToGrid w:val="0"/>
      <w:ind w:leftChars="100" w:left="100"/>
      <w:outlineLvl w:val="9"/>
    </w:pPr>
    <w:rPr>
      <w:sz w:val="28"/>
    </w:rPr>
  </w:style>
  <w:style w:type="paragraph" w:customStyle="1" w:styleId="4-5">
    <w:name w:val="4-5.附錄的(一)"/>
    <w:basedOn w:val="1-3"/>
    <w:uiPriority w:val="99"/>
    <w:rsid w:val="006011E0"/>
    <w:pPr>
      <w:ind w:hanging="459"/>
      <w:outlineLvl w:val="9"/>
    </w:pPr>
  </w:style>
  <w:style w:type="paragraph" w:styleId="ab">
    <w:name w:val="Balloon Text"/>
    <w:basedOn w:val="a"/>
    <w:link w:val="ac"/>
    <w:uiPriority w:val="99"/>
    <w:rsid w:val="00AA62CF"/>
    <w:rPr>
      <w:rFonts w:ascii="Calibri Light" w:hAnsi="Calibri Light"/>
      <w:sz w:val="18"/>
      <w:szCs w:val="18"/>
    </w:rPr>
  </w:style>
  <w:style w:type="character" w:customStyle="1" w:styleId="ac">
    <w:name w:val="註解方塊文字 字元"/>
    <w:link w:val="ab"/>
    <w:uiPriority w:val="99"/>
    <w:locked/>
    <w:rsid w:val="00AA62CF"/>
    <w:rPr>
      <w:rFonts w:ascii="Calibri Light" w:eastAsia="新細明體" w:hAnsi="Calibri Light" w:cs="Times New Roman"/>
      <w:kern w:val="2"/>
      <w:sz w:val="18"/>
      <w:szCs w:val="18"/>
    </w:rPr>
  </w:style>
  <w:style w:type="paragraph" w:customStyle="1" w:styleId="1-4">
    <w:name w:val="1-4.壹一內文"/>
    <w:uiPriority w:val="99"/>
    <w:rsid w:val="001723BB"/>
    <w:pPr>
      <w:snapToGrid w:val="0"/>
      <w:spacing w:line="480" w:lineRule="exact"/>
      <w:ind w:firstLineChars="200" w:firstLine="200"/>
      <w:jc w:val="both"/>
    </w:pPr>
    <w:rPr>
      <w:rFonts w:eastAsia="標楷體"/>
      <w:kern w:val="2"/>
      <w:sz w:val="28"/>
      <w:szCs w:val="28"/>
    </w:rPr>
  </w:style>
  <w:style w:type="paragraph" w:customStyle="1" w:styleId="1-5">
    <w:name w:val="1-5.(一)內文"/>
    <w:basedOn w:val="1-4"/>
    <w:uiPriority w:val="99"/>
    <w:rsid w:val="001723BB"/>
    <w:pPr>
      <w:ind w:leftChars="200" w:left="200"/>
    </w:pPr>
  </w:style>
  <w:style w:type="paragraph" w:styleId="ad">
    <w:name w:val="List Paragraph"/>
    <w:basedOn w:val="a"/>
    <w:uiPriority w:val="34"/>
    <w:qFormat/>
    <w:rsid w:val="00F963F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CAE87-E45C-4476-B181-8BD7B0A07ED8}"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zh-TW" altLang="en-US"/>
        </a:p>
      </dgm:t>
    </dgm:pt>
    <dgm:pt modelId="{7038F345-2216-4B15-AA37-8FE8C0DF1B5B}">
      <dgm:prSet phldrT="[文字]">
        <dgm:style>
          <a:lnRef idx="2">
            <a:schemeClr val="dk1"/>
          </a:lnRef>
          <a:fillRef idx="1">
            <a:schemeClr val="lt1"/>
          </a:fillRef>
          <a:effectRef idx="0">
            <a:schemeClr val="dk1"/>
          </a:effectRef>
          <a:fontRef idx="minor">
            <a:schemeClr val="dk1"/>
          </a:fontRef>
        </dgm:style>
      </dgm:prSet>
      <dgm:spPr>
        <a:xfrm>
          <a:off x="0" y="29832"/>
          <a:ext cx="3055870" cy="2870224"/>
        </a:xfrm>
        <a:prstGeom prst="ellipse">
          <a:avLst/>
        </a:prstGeom>
        <a:noFill/>
        <a:ln w="25400" cap="flat" cmpd="sng" algn="ctr">
          <a:solidFill>
            <a:sysClr val="windowText" lastClr="000000"/>
          </a:solidFill>
          <a:prstDash val="solid"/>
        </a:ln>
        <a:effectLst/>
      </dgm:spPr>
      <dgm:t>
        <a:bodyPr/>
        <a:lstStyle/>
        <a:p>
          <a:pPr algn="l"/>
          <a:r>
            <a:rPr lang="zh-TW" altLang="en-US" b="1">
              <a:solidFill>
                <a:sysClr val="windowText" lastClr="000000"/>
              </a:solidFill>
              <a:latin typeface="標楷體" panose="03000509000000000000" pitchFamily="65" charset="-120"/>
              <a:ea typeface="標楷體" panose="03000509000000000000" pitchFamily="65" charset="-120"/>
              <a:cs typeface="+mn-cs"/>
            </a:rPr>
            <a:t>國土職掌</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◆國土基本資訊</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◆地政（含測量、登記、估價、重劃、徵收土地使用編定、方域等）</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◆建管</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◆城鄉計畫</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◆住宅</a:t>
          </a:r>
        </a:p>
      </dgm:t>
    </dgm:pt>
    <dgm:pt modelId="{9B7EACE3-996F-43A7-8510-341903453A3F}" type="parTrans" cxnId="{5F19E3E8-5E4B-485F-8171-E786477EBA73}">
      <dgm:prSet/>
      <dgm:spPr/>
      <dgm:t>
        <a:bodyPr/>
        <a:lstStyle/>
        <a:p>
          <a:endParaRPr lang="zh-TW" altLang="en-US"/>
        </a:p>
      </dgm:t>
    </dgm:pt>
    <dgm:pt modelId="{FA8E61B5-1CEA-41B2-840F-8369E0761C4B}" type="sibTrans" cxnId="{5F19E3E8-5E4B-485F-8171-E786477EBA73}">
      <dgm:prSet/>
      <dgm:spPr/>
      <dgm:t>
        <a:bodyPr/>
        <a:lstStyle/>
        <a:p>
          <a:endParaRPr lang="zh-TW" altLang="en-US"/>
        </a:p>
      </dgm:t>
    </dgm:pt>
    <dgm:pt modelId="{9353E642-4C1E-4171-AA9E-CEF3FCD2CCC5}">
      <dgm:prSet phldrT="[文字]">
        <dgm:style>
          <a:lnRef idx="2">
            <a:schemeClr val="dk1"/>
          </a:lnRef>
          <a:fillRef idx="1">
            <a:schemeClr val="lt1"/>
          </a:fillRef>
          <a:effectRef idx="0">
            <a:schemeClr val="dk1"/>
          </a:effectRef>
          <a:fontRef idx="minor">
            <a:schemeClr val="dk1"/>
          </a:fontRef>
        </dgm:style>
      </dgm:prSet>
      <dgm:spPr>
        <a:xfrm>
          <a:off x="2482939" y="29832"/>
          <a:ext cx="3211896" cy="2870224"/>
        </a:xfrm>
        <a:prstGeom prst="ellipse">
          <a:avLst/>
        </a:prstGeom>
        <a:noFill/>
        <a:ln w="25400" cap="flat" cmpd="sng" algn="ctr">
          <a:solidFill>
            <a:sysClr val="windowText" lastClr="000000"/>
          </a:solidFill>
          <a:prstDash val="solid"/>
        </a:ln>
        <a:effectLst/>
      </dgm:spPr>
      <dgm:t>
        <a:bodyPr/>
        <a:lstStyle/>
        <a:p>
          <a:pPr algn="l"/>
          <a:r>
            <a:rPr lang="zh-TW" altLang="en-US">
              <a:solidFill>
                <a:sysClr val="windowText" lastClr="000000"/>
              </a:solidFill>
              <a:latin typeface="標楷體" panose="03000509000000000000" pitchFamily="65" charset="-120"/>
              <a:ea typeface="標楷體" panose="03000509000000000000" pitchFamily="65" charset="-120"/>
              <a:cs typeface="+mn-cs"/>
            </a:rPr>
            <a:t>　</a:t>
          </a:r>
          <a:r>
            <a:rPr lang="zh-TW" altLang="en-US" b="1">
              <a:solidFill>
                <a:sysClr val="windowText" lastClr="000000"/>
              </a:solidFill>
              <a:latin typeface="標楷體" panose="03000509000000000000" pitchFamily="65" charset="-120"/>
              <a:ea typeface="標楷體" panose="03000509000000000000" pitchFamily="65" charset="-120"/>
              <a:cs typeface="+mn-cs"/>
            </a:rPr>
            <a:t>水資源職掌</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◆水資源基本資訊</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◆水資源開發與各標的用水調配</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◆河川、旱澇整治</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◆都市、區域、灌溉排放</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◆水權管理</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◆海岸防護</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◆河川流域管理</a:t>
          </a:r>
        </a:p>
        <a:p>
          <a:pPr algn="l"/>
          <a:r>
            <a:rPr lang="zh-TW" altLang="en-US">
              <a:solidFill>
                <a:sysClr val="windowText" lastClr="000000"/>
              </a:solidFill>
              <a:latin typeface="標楷體" panose="03000509000000000000" pitchFamily="65" charset="-120"/>
              <a:ea typeface="標楷體" panose="03000509000000000000" pitchFamily="65" charset="-120"/>
              <a:cs typeface="+mn-cs"/>
            </a:rPr>
            <a:t>　◆水利事業管理</a:t>
          </a:r>
        </a:p>
      </dgm:t>
    </dgm:pt>
    <dgm:pt modelId="{92449A2F-5242-4DEB-8583-CE9178747267}" type="parTrans" cxnId="{A43B6711-D990-4A35-B79C-34A9013BF323}">
      <dgm:prSet/>
      <dgm:spPr/>
      <dgm:t>
        <a:bodyPr/>
        <a:lstStyle/>
        <a:p>
          <a:endParaRPr lang="zh-TW" altLang="en-US"/>
        </a:p>
      </dgm:t>
    </dgm:pt>
    <dgm:pt modelId="{F9ED45AE-7F79-495A-A030-F8107A37CEFB}" type="sibTrans" cxnId="{A43B6711-D990-4A35-B79C-34A9013BF323}">
      <dgm:prSet/>
      <dgm:spPr/>
      <dgm:t>
        <a:bodyPr/>
        <a:lstStyle/>
        <a:p>
          <a:endParaRPr lang="zh-TW" altLang="en-US"/>
        </a:p>
      </dgm:t>
    </dgm:pt>
    <dgm:pt modelId="{684244B2-C2D8-40D1-941C-EC7FF7053368}" type="pres">
      <dgm:prSet presAssocID="{47CCAE87-E45C-4476-B181-8BD7B0A07ED8}" presName="Name0" presStyleCnt="0">
        <dgm:presLayoutVars>
          <dgm:dir/>
          <dgm:resizeHandles val="exact"/>
        </dgm:presLayoutVars>
      </dgm:prSet>
      <dgm:spPr/>
      <dgm:t>
        <a:bodyPr/>
        <a:lstStyle/>
        <a:p>
          <a:endParaRPr lang="zh-TW" altLang="en-US"/>
        </a:p>
      </dgm:t>
    </dgm:pt>
    <dgm:pt modelId="{D8E17977-4A03-4489-B400-315C0F0F4CAA}" type="pres">
      <dgm:prSet presAssocID="{7038F345-2216-4B15-AA37-8FE8C0DF1B5B}" presName="Name5" presStyleLbl="vennNode1" presStyleIdx="0" presStyleCnt="2" custScaleX="106468" custLinFactNeighborX="7092" custLinFactNeighborY="-47">
        <dgm:presLayoutVars>
          <dgm:bulletEnabled val="1"/>
        </dgm:presLayoutVars>
      </dgm:prSet>
      <dgm:spPr/>
      <dgm:t>
        <a:bodyPr/>
        <a:lstStyle/>
        <a:p>
          <a:endParaRPr lang="zh-TW" altLang="en-US"/>
        </a:p>
      </dgm:t>
    </dgm:pt>
    <dgm:pt modelId="{82F6A3D3-F2E6-42B1-9238-16714D5F587D}" type="pres">
      <dgm:prSet presAssocID="{FA8E61B5-1CEA-41B2-840F-8369E0761C4B}" presName="space" presStyleCnt="0"/>
      <dgm:spPr/>
    </dgm:pt>
    <dgm:pt modelId="{A2641545-3495-445C-9E43-5297F6469365}" type="pres">
      <dgm:prSet presAssocID="{9353E642-4C1E-4171-AA9E-CEF3FCD2CCC5}" presName="Name5" presStyleLbl="vennNode1" presStyleIdx="1" presStyleCnt="2" custScaleX="111904" custLinFactNeighborX="-4677" custLinFactNeighborY="-47">
        <dgm:presLayoutVars>
          <dgm:bulletEnabled val="1"/>
        </dgm:presLayoutVars>
      </dgm:prSet>
      <dgm:spPr/>
      <dgm:t>
        <a:bodyPr/>
        <a:lstStyle/>
        <a:p>
          <a:endParaRPr lang="zh-TW" altLang="en-US"/>
        </a:p>
      </dgm:t>
    </dgm:pt>
  </dgm:ptLst>
  <dgm:cxnLst>
    <dgm:cxn modelId="{887218AD-9744-44A8-B8A3-682C2BB617F6}" type="presOf" srcId="{47CCAE87-E45C-4476-B181-8BD7B0A07ED8}" destId="{684244B2-C2D8-40D1-941C-EC7FF7053368}" srcOrd="0" destOrd="0" presId="urn:microsoft.com/office/officeart/2005/8/layout/venn3"/>
    <dgm:cxn modelId="{A43B6711-D990-4A35-B79C-34A9013BF323}" srcId="{47CCAE87-E45C-4476-B181-8BD7B0A07ED8}" destId="{9353E642-4C1E-4171-AA9E-CEF3FCD2CCC5}" srcOrd="1" destOrd="0" parTransId="{92449A2F-5242-4DEB-8583-CE9178747267}" sibTransId="{F9ED45AE-7F79-495A-A030-F8107A37CEFB}"/>
    <dgm:cxn modelId="{5F19E3E8-5E4B-485F-8171-E786477EBA73}" srcId="{47CCAE87-E45C-4476-B181-8BD7B0A07ED8}" destId="{7038F345-2216-4B15-AA37-8FE8C0DF1B5B}" srcOrd="0" destOrd="0" parTransId="{9B7EACE3-996F-43A7-8510-341903453A3F}" sibTransId="{FA8E61B5-1CEA-41B2-840F-8369E0761C4B}"/>
    <dgm:cxn modelId="{79C65F36-87C8-4E97-A9A2-CF4100E35476}" type="presOf" srcId="{7038F345-2216-4B15-AA37-8FE8C0DF1B5B}" destId="{D8E17977-4A03-4489-B400-315C0F0F4CAA}" srcOrd="0" destOrd="0" presId="urn:microsoft.com/office/officeart/2005/8/layout/venn3"/>
    <dgm:cxn modelId="{85438D08-E3FA-4825-98F8-60018872E1B0}" type="presOf" srcId="{9353E642-4C1E-4171-AA9E-CEF3FCD2CCC5}" destId="{A2641545-3495-445C-9E43-5297F6469365}" srcOrd="0" destOrd="0" presId="urn:microsoft.com/office/officeart/2005/8/layout/venn3"/>
    <dgm:cxn modelId="{50F24B0B-C8FE-4A67-B72E-4120EA535419}" type="presParOf" srcId="{684244B2-C2D8-40D1-941C-EC7FF7053368}" destId="{D8E17977-4A03-4489-B400-315C0F0F4CAA}" srcOrd="0" destOrd="0" presId="urn:microsoft.com/office/officeart/2005/8/layout/venn3"/>
    <dgm:cxn modelId="{2C3B321D-C0C0-415E-8CA1-7A1701C5738A}" type="presParOf" srcId="{684244B2-C2D8-40D1-941C-EC7FF7053368}" destId="{82F6A3D3-F2E6-42B1-9238-16714D5F587D}" srcOrd="1" destOrd="0" presId="urn:microsoft.com/office/officeart/2005/8/layout/venn3"/>
    <dgm:cxn modelId="{0606A7E8-9227-423F-A96E-578A0761AF27}" type="presParOf" srcId="{684244B2-C2D8-40D1-941C-EC7FF7053368}" destId="{A2641545-3495-445C-9E43-5297F6469365}" srcOrd="2" destOrd="0" presId="urn:microsoft.com/office/officeart/2005/8/layout/ven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DA280F-4BBB-4B27-9FC1-8E61B4718894}"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zh-TW" altLang="en-US"/>
        </a:p>
      </dgm:t>
    </dgm:pt>
    <dgm:pt modelId="{DCF984E9-ED11-48E6-9585-7E195F30B7D9}">
      <dgm:prSet phldrT="[文字]"/>
      <dgm:spPr>
        <a:xfrm>
          <a:off x="0" y="219075"/>
          <a:ext cx="1323974" cy="1323974"/>
        </a:xfrm>
        <a:prstGeom prst="ellipse">
          <a:avLst/>
        </a:prstGeom>
        <a:noFill/>
        <a:ln w="25400" cap="flat" cmpd="sng" algn="ctr">
          <a:solidFill>
            <a:sysClr val="window" lastClr="FFFFFF">
              <a:hueOff val="0"/>
              <a:satOff val="0"/>
              <a:lumOff val="0"/>
              <a:alphaOff val="0"/>
            </a:sysClr>
          </a:solidFill>
          <a:prstDash val="solid"/>
        </a:ln>
        <a:effectLst/>
      </dgm:spPr>
      <dgm:t>
        <a:bodyPr/>
        <a:lstStyle/>
        <a:p>
          <a:r>
            <a:rPr lang="zh-TW" altLang="en-US" b="1">
              <a:solidFill>
                <a:sysClr val="windowText" lastClr="000000"/>
              </a:solidFill>
              <a:latin typeface="Calibri"/>
              <a:ea typeface="新細明體" panose="02020500000000000000" pitchFamily="18" charset="-120"/>
              <a:cs typeface="+mn-cs"/>
            </a:rPr>
            <a:t>綜合規劃</a:t>
          </a:r>
        </a:p>
        <a:p>
          <a:r>
            <a:rPr lang="zh-TW" altLang="en-US">
              <a:solidFill>
                <a:sysClr val="windowText" lastClr="000000"/>
              </a:solidFill>
              <a:latin typeface="Calibri"/>
              <a:ea typeface="新細明體" panose="02020500000000000000" pitchFamily="18" charset="-120"/>
              <a:cs typeface="+mn-cs"/>
            </a:rPr>
            <a:t>職掌</a:t>
          </a:r>
        </a:p>
        <a:p>
          <a:r>
            <a:rPr lang="zh-TW" altLang="en-US">
              <a:solidFill>
                <a:sysClr val="windowText" lastClr="000000"/>
              </a:solidFill>
              <a:latin typeface="Calibri"/>
              <a:ea typeface="新細明體" panose="02020500000000000000" pitchFamily="18" charset="-120"/>
              <a:cs typeface="+mn-cs"/>
            </a:rPr>
            <a:t>◆國土及</a:t>
          </a:r>
        </a:p>
        <a:p>
          <a:r>
            <a:rPr lang="zh-TW" altLang="en-US">
              <a:solidFill>
                <a:sysClr val="windowText" lastClr="000000"/>
              </a:solidFill>
              <a:latin typeface="Calibri"/>
              <a:ea typeface="新細明體" panose="02020500000000000000" pitchFamily="18" charset="-120"/>
              <a:cs typeface="+mn-cs"/>
            </a:rPr>
            <a:t>水資源</a:t>
          </a:r>
        </a:p>
        <a:p>
          <a:r>
            <a:rPr lang="zh-TW" altLang="en-US">
              <a:solidFill>
                <a:sysClr val="windowText" lastClr="000000"/>
              </a:solidFill>
              <a:latin typeface="Calibri"/>
              <a:ea typeface="新細明體" panose="02020500000000000000" pitchFamily="18" charset="-120"/>
              <a:cs typeface="+mn-cs"/>
            </a:rPr>
            <a:t>綜合規劃</a:t>
          </a:r>
        </a:p>
      </dgm:t>
    </dgm:pt>
    <dgm:pt modelId="{50D7BC8E-2A13-471C-B9AC-0515A846DC09}" type="parTrans" cxnId="{371EF711-A193-4A0D-969D-0A41CB4B99EF}">
      <dgm:prSet/>
      <dgm:spPr/>
      <dgm:t>
        <a:bodyPr/>
        <a:lstStyle/>
        <a:p>
          <a:endParaRPr lang="zh-TW" altLang="en-US"/>
        </a:p>
      </dgm:t>
    </dgm:pt>
    <dgm:pt modelId="{2371CE01-87A5-46D3-939A-71E6998A2CE9}" type="sibTrans" cxnId="{371EF711-A193-4A0D-969D-0A41CB4B99EF}">
      <dgm:prSet/>
      <dgm:spPr/>
      <dgm:t>
        <a:bodyPr/>
        <a:lstStyle/>
        <a:p>
          <a:endParaRPr lang="zh-TW" altLang="en-US"/>
        </a:p>
      </dgm:t>
    </dgm:pt>
    <dgm:pt modelId="{52BFC730-C340-4178-B8C5-BFC92E574EC9}" type="pres">
      <dgm:prSet presAssocID="{0BDA280F-4BBB-4B27-9FC1-8E61B4718894}" presName="Name0" presStyleCnt="0">
        <dgm:presLayoutVars>
          <dgm:dir/>
          <dgm:resizeHandles val="exact"/>
        </dgm:presLayoutVars>
      </dgm:prSet>
      <dgm:spPr/>
      <dgm:t>
        <a:bodyPr/>
        <a:lstStyle/>
        <a:p>
          <a:endParaRPr lang="zh-TW" altLang="en-US"/>
        </a:p>
      </dgm:t>
    </dgm:pt>
    <dgm:pt modelId="{6B8CA563-59C0-496B-AE79-D0F69D477B6F}" type="pres">
      <dgm:prSet presAssocID="{DCF984E9-ED11-48E6-9585-7E195F30B7D9}" presName="Name5" presStyleLbl="vennNode1" presStyleIdx="0" presStyleCnt="1">
        <dgm:presLayoutVars>
          <dgm:bulletEnabled val="1"/>
        </dgm:presLayoutVars>
      </dgm:prSet>
      <dgm:spPr/>
      <dgm:t>
        <a:bodyPr/>
        <a:lstStyle/>
        <a:p>
          <a:endParaRPr lang="zh-TW" altLang="en-US"/>
        </a:p>
      </dgm:t>
    </dgm:pt>
  </dgm:ptLst>
  <dgm:cxnLst>
    <dgm:cxn modelId="{371EF711-A193-4A0D-969D-0A41CB4B99EF}" srcId="{0BDA280F-4BBB-4B27-9FC1-8E61B4718894}" destId="{DCF984E9-ED11-48E6-9585-7E195F30B7D9}" srcOrd="0" destOrd="0" parTransId="{50D7BC8E-2A13-471C-B9AC-0515A846DC09}" sibTransId="{2371CE01-87A5-46D3-939A-71E6998A2CE9}"/>
    <dgm:cxn modelId="{6E1B72E5-79F3-4D4D-A268-1EEF7B4013CE}" type="presOf" srcId="{DCF984E9-ED11-48E6-9585-7E195F30B7D9}" destId="{6B8CA563-59C0-496B-AE79-D0F69D477B6F}" srcOrd="0" destOrd="0" presId="urn:microsoft.com/office/officeart/2005/8/layout/venn3"/>
    <dgm:cxn modelId="{3D40AC48-4756-444A-98AA-6094AE547854}" type="presOf" srcId="{0BDA280F-4BBB-4B27-9FC1-8E61B4718894}" destId="{52BFC730-C340-4178-B8C5-BFC92E574EC9}" srcOrd="0" destOrd="0" presId="urn:microsoft.com/office/officeart/2005/8/layout/venn3"/>
    <dgm:cxn modelId="{B28D1E24-FD86-4E21-A0BB-0BCFC5052F16}" type="presParOf" srcId="{52BFC730-C340-4178-B8C5-BFC92E574EC9}" destId="{6B8CA563-59C0-496B-AE79-D0F69D477B6F}" srcOrd="0"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58DAD5C-E6C7-47DA-AE45-4A6039D2A4F8}" type="doc">
      <dgm:prSet loTypeId="urn:microsoft.com/office/officeart/2005/8/layout/venn1" loCatId="relationship" qsTypeId="urn:microsoft.com/office/officeart/2005/8/quickstyle/simple1" qsCatId="simple" csTypeId="urn:microsoft.com/office/officeart/2005/8/colors/accent1_2" csCatId="accent1" phldr="1"/>
      <dgm:spPr/>
    </dgm:pt>
    <dgm:pt modelId="{6D286C5A-7781-46E0-8A60-9435E242EA18}">
      <dgm:prSet phldrT="[文字]" custT="1"/>
      <dgm:spPr>
        <a:xfrm>
          <a:off x="2302748" y="1617965"/>
          <a:ext cx="2402918" cy="2402918"/>
        </a:xfrm>
        <a:prstGeom prst="ellipse">
          <a:avLst/>
        </a:prstGeom>
        <a:noFill/>
        <a:ln w="25400" cap="flat" cmpd="sng" algn="ctr">
          <a:solidFill>
            <a:sysClr val="window" lastClr="FFFFFF">
              <a:hueOff val="0"/>
              <a:satOff val="0"/>
              <a:lumOff val="0"/>
              <a:alphaOff val="0"/>
            </a:sysClr>
          </a:solidFill>
          <a:prstDash val="solid"/>
        </a:ln>
        <a:effectLst/>
      </dgm:spPr>
      <dgm:t>
        <a:bodyPr/>
        <a:lstStyle/>
        <a:p>
          <a:pPr algn="l"/>
          <a:r>
            <a:rPr lang="zh-TW" altLang="en-US" sz="1000" b="1">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水資源職掌</a:t>
          </a:r>
          <a:endPar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◆水資源基本資訊</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◆水資源開發與各  </a:t>
          </a:r>
          <a:endParaRPr lang="en-US" altLang="zh-TW"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  標的用水調配</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◆河川、旱澇整治</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◆都市、區域、灌</a:t>
          </a:r>
          <a:endParaRPr lang="en-US" altLang="zh-TW"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  溉排水</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◆水權管理</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◆水資源基本資訊</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◆海岸防護</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◆河川流域管理</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◆水利事業管理</a:t>
          </a:r>
        </a:p>
      </dgm:t>
    </dgm:pt>
    <dgm:pt modelId="{94AF3E42-3C95-4232-9963-EF8CB4F151C4}" type="parTrans" cxnId="{39D50F77-734E-4C9D-B429-3DF628A28FDD}">
      <dgm:prSet/>
      <dgm:spPr/>
      <dgm:t>
        <a:bodyPr/>
        <a:lstStyle/>
        <a:p>
          <a:endParaRPr lang="zh-TW" altLang="en-US"/>
        </a:p>
      </dgm:t>
    </dgm:pt>
    <dgm:pt modelId="{1195083E-1014-472C-87F0-FD3C239364CA}" type="sibTrans" cxnId="{39D50F77-734E-4C9D-B429-3DF628A28FDD}">
      <dgm:prSet/>
      <dgm:spPr/>
      <dgm:t>
        <a:bodyPr/>
        <a:lstStyle/>
        <a:p>
          <a:endParaRPr lang="zh-TW" altLang="en-US"/>
        </a:p>
      </dgm:t>
    </dgm:pt>
    <dgm:pt modelId="{96037B2B-E57C-4CC7-90AE-552A23FEA187}">
      <dgm:prSet phldrT="[文字]" custT="1"/>
      <dgm:spPr>
        <a:xfrm>
          <a:off x="568642" y="1617965"/>
          <a:ext cx="2402918" cy="2402918"/>
        </a:xfrm>
        <a:prstGeom prst="ellipse">
          <a:avLst/>
        </a:prstGeom>
        <a:noFill/>
        <a:ln w="25400" cap="flat" cmpd="sng" algn="ctr">
          <a:solidFill>
            <a:sysClr val="window" lastClr="FFFFFF">
              <a:hueOff val="0"/>
              <a:satOff val="0"/>
              <a:lumOff val="0"/>
              <a:alphaOff val="0"/>
            </a:sysClr>
          </a:solidFill>
          <a:prstDash val="solid"/>
        </a:ln>
        <a:effectLst/>
      </dgm:spPr>
      <dgm:t>
        <a:bodyPr/>
        <a:lstStyle/>
        <a:p>
          <a:pPr algn="l"/>
          <a:r>
            <a:rPr lang="zh-TW" altLang="en-US" sz="1000" b="1">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國土職掌</a:t>
          </a:r>
          <a:endPar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◆國土基本資訊</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◆地政（含測量、登記、估價、重劃、徵收土地使用編定、方域等）</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◆建管</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◆城鄉計畫</a:t>
          </a:r>
        </a:p>
        <a:p>
          <a:pPr algn="l"/>
          <a:r>
            <a:rPr lang="zh-TW" altLang="en-US" sz="10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◆住宅</a:t>
          </a:r>
        </a:p>
      </dgm:t>
    </dgm:pt>
    <dgm:pt modelId="{D376C3EC-DEC8-440E-8815-DFEB83D64EB0}" type="parTrans" cxnId="{56C253F2-27CE-44C8-9BC5-9D00358DACB0}">
      <dgm:prSet/>
      <dgm:spPr/>
      <dgm:t>
        <a:bodyPr/>
        <a:lstStyle/>
        <a:p>
          <a:endParaRPr lang="zh-TW" altLang="en-US"/>
        </a:p>
      </dgm:t>
    </dgm:pt>
    <dgm:pt modelId="{66A526CB-00B1-4287-94C2-4372DCEBF9AF}" type="sibTrans" cxnId="{56C253F2-27CE-44C8-9BC5-9D00358DACB0}">
      <dgm:prSet/>
      <dgm:spPr/>
      <dgm:t>
        <a:bodyPr/>
        <a:lstStyle/>
        <a:p>
          <a:endParaRPr lang="zh-TW" altLang="en-US"/>
        </a:p>
      </dgm:t>
    </dgm:pt>
    <dgm:pt modelId="{5504C7D2-E7F2-4F37-9F31-0C8C51072867}">
      <dgm:prSet phldrT="[文字]" custT="1"/>
      <dgm:spPr>
        <a:xfrm>
          <a:off x="1046350" y="721892"/>
          <a:ext cx="2402918" cy="2402918"/>
        </a:xfrm>
        <a:prstGeom prst="ellipse">
          <a:avLst/>
        </a:prstGeom>
        <a:noFill/>
        <a:ln w="25400" cap="flat" cmpd="sng" algn="ctr">
          <a:solidFill>
            <a:sysClr val="window" lastClr="FFFFFF">
              <a:hueOff val="0"/>
              <a:satOff val="0"/>
              <a:lumOff val="0"/>
              <a:alphaOff val="0"/>
            </a:sysClr>
          </a:solidFill>
          <a:prstDash val="solid"/>
        </a:ln>
        <a:effectLst/>
      </dgm:spPr>
      <dgm:t>
        <a:bodyPr/>
        <a:lstStyle/>
        <a:p>
          <a:r>
            <a:rPr lang="zh-TW" altLang="en-US" sz="1200" b="1" i="1">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國土及水資源綜合規劃</a:t>
          </a:r>
          <a:endParaRPr lang="zh-TW" altLang="en-US" sz="1200" i="1">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E28F80B9-E7B6-439E-BD1A-50193C7D932C}" type="sibTrans" cxnId="{60538534-B605-4BCF-8C4D-7D3D824D883D}">
      <dgm:prSet/>
      <dgm:spPr/>
      <dgm:t>
        <a:bodyPr/>
        <a:lstStyle/>
        <a:p>
          <a:endParaRPr lang="zh-TW" altLang="en-US"/>
        </a:p>
      </dgm:t>
    </dgm:pt>
    <dgm:pt modelId="{14E86705-F776-4AB3-930A-EAE707FCD875}" type="parTrans" cxnId="{60538534-B605-4BCF-8C4D-7D3D824D883D}">
      <dgm:prSet/>
      <dgm:spPr/>
      <dgm:t>
        <a:bodyPr/>
        <a:lstStyle/>
        <a:p>
          <a:endParaRPr lang="zh-TW" altLang="en-US"/>
        </a:p>
      </dgm:t>
    </dgm:pt>
    <dgm:pt modelId="{AE837093-BB74-40CA-8FCE-DF54E3CA72A5}" type="pres">
      <dgm:prSet presAssocID="{958DAD5C-E6C7-47DA-AE45-4A6039D2A4F8}" presName="compositeShape" presStyleCnt="0">
        <dgm:presLayoutVars>
          <dgm:chMax val="7"/>
          <dgm:dir/>
          <dgm:resizeHandles val="exact"/>
        </dgm:presLayoutVars>
      </dgm:prSet>
      <dgm:spPr/>
    </dgm:pt>
    <dgm:pt modelId="{3B983300-E90F-4E85-88AB-5E103B698D15}" type="pres">
      <dgm:prSet presAssocID="{5504C7D2-E7F2-4F37-9F31-0C8C51072867}" presName="circ1" presStyleLbl="vennNode1" presStyleIdx="0" presStyleCnt="3" custScaleX="122689" custScaleY="97483" custLinFactNeighborX="-7284" custLinFactNeighborY="18387"/>
      <dgm:spPr/>
      <dgm:t>
        <a:bodyPr/>
        <a:lstStyle/>
        <a:p>
          <a:endParaRPr lang="zh-TW" altLang="en-US"/>
        </a:p>
      </dgm:t>
    </dgm:pt>
    <dgm:pt modelId="{1AD6E833-4717-4CAE-B7A4-10E2223D6D4E}" type="pres">
      <dgm:prSet presAssocID="{5504C7D2-E7F2-4F37-9F31-0C8C51072867}" presName="circ1Tx" presStyleLbl="revTx" presStyleIdx="0" presStyleCnt="0">
        <dgm:presLayoutVars>
          <dgm:chMax val="0"/>
          <dgm:chPref val="0"/>
          <dgm:bulletEnabled val="1"/>
        </dgm:presLayoutVars>
      </dgm:prSet>
      <dgm:spPr/>
      <dgm:t>
        <a:bodyPr/>
        <a:lstStyle/>
        <a:p>
          <a:endParaRPr lang="zh-TW" altLang="en-US"/>
        </a:p>
      </dgm:t>
    </dgm:pt>
    <dgm:pt modelId="{8B508930-C10C-4367-ADC3-2D5FBBC0DFB3}" type="pres">
      <dgm:prSet presAssocID="{6D286C5A-7781-46E0-8A60-9435E242EA18}" presName="circ2" presStyleLbl="vennNode1" presStyleIdx="1" presStyleCnt="3" custLinFactNeighborX="1076" custLinFactNeighborY="2869"/>
      <dgm:spPr/>
      <dgm:t>
        <a:bodyPr/>
        <a:lstStyle/>
        <a:p>
          <a:endParaRPr lang="zh-TW" altLang="en-US"/>
        </a:p>
      </dgm:t>
    </dgm:pt>
    <dgm:pt modelId="{60607D6C-CC4B-4FA7-9F98-FAC4E7B6D17D}" type="pres">
      <dgm:prSet presAssocID="{6D286C5A-7781-46E0-8A60-9435E242EA18}" presName="circ2Tx" presStyleLbl="revTx" presStyleIdx="0" presStyleCnt="0">
        <dgm:presLayoutVars>
          <dgm:chMax val="0"/>
          <dgm:chPref val="0"/>
          <dgm:bulletEnabled val="1"/>
        </dgm:presLayoutVars>
      </dgm:prSet>
      <dgm:spPr/>
      <dgm:t>
        <a:bodyPr/>
        <a:lstStyle/>
        <a:p>
          <a:endParaRPr lang="zh-TW" altLang="en-US"/>
        </a:p>
      </dgm:t>
    </dgm:pt>
    <dgm:pt modelId="{49520FF5-EB96-416E-AEF7-5E55F42E45B9}" type="pres">
      <dgm:prSet presAssocID="{96037B2B-E57C-4CC7-90AE-552A23FEA187}" presName="circ3" presStyleLbl="vennNode1" presStyleIdx="2" presStyleCnt="3" custScaleX="85298" custScaleY="84883" custLinFactNeighborX="-1188" custLinFactNeighborY="-2885"/>
      <dgm:spPr/>
      <dgm:t>
        <a:bodyPr/>
        <a:lstStyle/>
        <a:p>
          <a:endParaRPr lang="zh-TW" altLang="en-US"/>
        </a:p>
      </dgm:t>
    </dgm:pt>
    <dgm:pt modelId="{2D310406-2B38-4920-B289-B0D8ADDD78F9}" type="pres">
      <dgm:prSet presAssocID="{96037B2B-E57C-4CC7-90AE-552A23FEA187}" presName="circ3Tx" presStyleLbl="revTx" presStyleIdx="0" presStyleCnt="0">
        <dgm:presLayoutVars>
          <dgm:chMax val="0"/>
          <dgm:chPref val="0"/>
          <dgm:bulletEnabled val="1"/>
        </dgm:presLayoutVars>
      </dgm:prSet>
      <dgm:spPr/>
      <dgm:t>
        <a:bodyPr/>
        <a:lstStyle/>
        <a:p>
          <a:endParaRPr lang="zh-TW" altLang="en-US"/>
        </a:p>
      </dgm:t>
    </dgm:pt>
  </dgm:ptLst>
  <dgm:cxnLst>
    <dgm:cxn modelId="{6E955F06-CB9E-418B-8767-CDA294311D30}" type="presOf" srcId="{96037B2B-E57C-4CC7-90AE-552A23FEA187}" destId="{2D310406-2B38-4920-B289-B0D8ADDD78F9}" srcOrd="1" destOrd="0" presId="urn:microsoft.com/office/officeart/2005/8/layout/venn1"/>
    <dgm:cxn modelId="{4ACD0A04-ABF3-425E-A950-E85460CE8B7B}" type="presOf" srcId="{5504C7D2-E7F2-4F37-9F31-0C8C51072867}" destId="{1AD6E833-4717-4CAE-B7A4-10E2223D6D4E}" srcOrd="1" destOrd="0" presId="urn:microsoft.com/office/officeart/2005/8/layout/venn1"/>
    <dgm:cxn modelId="{38D4CC7A-ECC2-45ED-87E6-81BF8FA52FE7}" type="presOf" srcId="{5504C7D2-E7F2-4F37-9F31-0C8C51072867}" destId="{3B983300-E90F-4E85-88AB-5E103B698D15}" srcOrd="0" destOrd="0" presId="urn:microsoft.com/office/officeart/2005/8/layout/venn1"/>
    <dgm:cxn modelId="{A029A183-3283-475D-8C15-60BB6E7BCC5A}" type="presOf" srcId="{6D286C5A-7781-46E0-8A60-9435E242EA18}" destId="{8B508930-C10C-4367-ADC3-2D5FBBC0DFB3}" srcOrd="0" destOrd="0" presId="urn:microsoft.com/office/officeart/2005/8/layout/venn1"/>
    <dgm:cxn modelId="{39D50F77-734E-4C9D-B429-3DF628A28FDD}" srcId="{958DAD5C-E6C7-47DA-AE45-4A6039D2A4F8}" destId="{6D286C5A-7781-46E0-8A60-9435E242EA18}" srcOrd="1" destOrd="0" parTransId="{94AF3E42-3C95-4232-9963-EF8CB4F151C4}" sibTransId="{1195083E-1014-472C-87F0-FD3C239364CA}"/>
    <dgm:cxn modelId="{0F75EFBE-318C-4C2D-A038-8B28135B358F}" type="presOf" srcId="{96037B2B-E57C-4CC7-90AE-552A23FEA187}" destId="{49520FF5-EB96-416E-AEF7-5E55F42E45B9}" srcOrd="0" destOrd="0" presId="urn:microsoft.com/office/officeart/2005/8/layout/venn1"/>
    <dgm:cxn modelId="{56C253F2-27CE-44C8-9BC5-9D00358DACB0}" srcId="{958DAD5C-E6C7-47DA-AE45-4A6039D2A4F8}" destId="{96037B2B-E57C-4CC7-90AE-552A23FEA187}" srcOrd="2" destOrd="0" parTransId="{D376C3EC-DEC8-440E-8815-DFEB83D64EB0}" sibTransId="{66A526CB-00B1-4287-94C2-4372DCEBF9AF}"/>
    <dgm:cxn modelId="{60538534-B605-4BCF-8C4D-7D3D824D883D}" srcId="{958DAD5C-E6C7-47DA-AE45-4A6039D2A4F8}" destId="{5504C7D2-E7F2-4F37-9F31-0C8C51072867}" srcOrd="0" destOrd="0" parTransId="{14E86705-F776-4AB3-930A-EAE707FCD875}" sibTransId="{E28F80B9-E7B6-439E-BD1A-50193C7D932C}"/>
    <dgm:cxn modelId="{5412DFC6-09E0-459E-8471-D0CDA69E7BB0}" type="presOf" srcId="{6D286C5A-7781-46E0-8A60-9435E242EA18}" destId="{60607D6C-CC4B-4FA7-9F98-FAC4E7B6D17D}" srcOrd="1" destOrd="0" presId="urn:microsoft.com/office/officeart/2005/8/layout/venn1"/>
    <dgm:cxn modelId="{342CA1E5-A6C9-41ED-9EF7-A01E5F1F2CFF}" type="presOf" srcId="{958DAD5C-E6C7-47DA-AE45-4A6039D2A4F8}" destId="{AE837093-BB74-40CA-8FCE-DF54E3CA72A5}" srcOrd="0" destOrd="0" presId="urn:microsoft.com/office/officeart/2005/8/layout/venn1"/>
    <dgm:cxn modelId="{65320BA0-5188-48FB-9016-6CD21C4A5FFA}" type="presParOf" srcId="{AE837093-BB74-40CA-8FCE-DF54E3CA72A5}" destId="{3B983300-E90F-4E85-88AB-5E103B698D15}" srcOrd="0" destOrd="0" presId="urn:microsoft.com/office/officeart/2005/8/layout/venn1"/>
    <dgm:cxn modelId="{DCB1B035-DDE5-4C64-9868-67709FA5C015}" type="presParOf" srcId="{AE837093-BB74-40CA-8FCE-DF54E3CA72A5}" destId="{1AD6E833-4717-4CAE-B7A4-10E2223D6D4E}" srcOrd="1" destOrd="0" presId="urn:microsoft.com/office/officeart/2005/8/layout/venn1"/>
    <dgm:cxn modelId="{80C0E5B8-8173-4145-9386-4D122700A303}" type="presParOf" srcId="{AE837093-BB74-40CA-8FCE-DF54E3CA72A5}" destId="{8B508930-C10C-4367-ADC3-2D5FBBC0DFB3}" srcOrd="2" destOrd="0" presId="urn:microsoft.com/office/officeart/2005/8/layout/venn1"/>
    <dgm:cxn modelId="{393E4F39-1740-44AB-88C3-BAF98983FC95}" type="presParOf" srcId="{AE837093-BB74-40CA-8FCE-DF54E3CA72A5}" destId="{60607D6C-CC4B-4FA7-9F98-FAC4E7B6D17D}" srcOrd="3" destOrd="0" presId="urn:microsoft.com/office/officeart/2005/8/layout/venn1"/>
    <dgm:cxn modelId="{1B28A834-B8DB-48B8-9889-03B3CE4578B3}" type="presParOf" srcId="{AE837093-BB74-40CA-8FCE-DF54E3CA72A5}" destId="{49520FF5-EB96-416E-AEF7-5E55F42E45B9}" srcOrd="4" destOrd="0" presId="urn:microsoft.com/office/officeart/2005/8/layout/venn1"/>
    <dgm:cxn modelId="{195C03DB-AA38-4C26-8FFF-48B0052D7439}" type="presParOf" srcId="{AE837093-BB74-40CA-8FCE-DF54E3CA72A5}" destId="{2D310406-2B38-4920-B289-B0D8ADDD78F9}" srcOrd="5" destOrd="0" presId="urn:microsoft.com/office/officeart/2005/8/layout/venn1"/>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3D413E-F9A2-45E5-B40F-67C782EA6274}"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zh-TW" altLang="en-US"/>
        </a:p>
      </dgm:t>
    </dgm:pt>
    <dgm:pt modelId="{FFF68988-7371-4C9C-B05E-9922839B4629}">
      <dgm:prSet phldrT="[文字]" custT="1"/>
      <dgm:spPr>
        <a:xfrm>
          <a:off x="171882" y="-166297"/>
          <a:ext cx="5595129" cy="3905250"/>
        </a:xfrm>
        <a:prstGeom prst="ellipse">
          <a:avLst/>
        </a:prstGeom>
        <a:noFill/>
        <a:ln w="25400" cap="flat" cmpd="sng" algn="ctr">
          <a:solidFill>
            <a:sysClr val="windowText" lastClr="000000"/>
          </a:solidFill>
          <a:prstDash val="solid"/>
        </a:ln>
        <a:effectLst/>
      </dgm:spPr>
      <dgm:t>
        <a:bodyPr/>
        <a:lstStyle/>
        <a:p>
          <a:pPr algn="l"/>
          <a:r>
            <a:rPr lang="zh-TW" altLang="en-US" sz="1200" b="1" i="1" cap="none" spc="0">
              <a:ln w="11112">
                <a:noFill/>
                <a:prstDash val="solid"/>
              </a:ln>
              <a:solidFill>
                <a:sysClr val="windowText" lastClr="000000"/>
              </a:solidFill>
              <a:effectLst/>
              <a:latin typeface="標楷體" panose="03000509000000000000" pitchFamily="65" charset="-120"/>
              <a:ea typeface="標楷體" panose="03000509000000000000" pitchFamily="65" charset="-120"/>
              <a:cs typeface="+mn-cs"/>
            </a:rPr>
            <a:t>水、土、林綜合規劃</a:t>
          </a:r>
          <a:endParaRPr lang="zh-TW" altLang="en-US" sz="800" b="1" i="1" cap="none" spc="0">
            <a:ln w="11112">
              <a:noFill/>
              <a:prstDash val="solid"/>
            </a:ln>
            <a:solidFill>
              <a:sysClr val="windowText" lastClr="000000"/>
            </a:solidFill>
            <a:effectLst/>
            <a:latin typeface="標楷體" panose="03000509000000000000" pitchFamily="65" charset="-120"/>
            <a:ea typeface="標楷體" panose="03000509000000000000" pitchFamily="65" charset="-120"/>
            <a:cs typeface="+mn-cs"/>
          </a:endParaRPr>
        </a:p>
      </dgm:t>
    </dgm:pt>
    <dgm:pt modelId="{3E5DC957-64BE-490C-8FED-7D608BD866B8}" type="parTrans" cxnId="{C37057A9-5C9C-481C-A7C3-8BCD27A4C2B6}">
      <dgm:prSet/>
      <dgm:spPr/>
      <dgm:t>
        <a:bodyPr/>
        <a:lstStyle/>
        <a:p>
          <a:endParaRPr lang="zh-TW" altLang="en-US"/>
        </a:p>
      </dgm:t>
    </dgm:pt>
    <dgm:pt modelId="{74C52005-356F-49E9-BB2A-CFADE1683F07}" type="sibTrans" cxnId="{C37057A9-5C9C-481C-A7C3-8BCD27A4C2B6}">
      <dgm:prSet/>
      <dgm:spPr/>
      <dgm:t>
        <a:bodyPr/>
        <a:lstStyle/>
        <a:p>
          <a:endParaRPr lang="zh-TW" altLang="en-US"/>
        </a:p>
      </dgm:t>
    </dgm:pt>
    <dgm:pt modelId="{77B73ECB-0FD7-49B5-800F-7B2D61886DB1}">
      <dgm:prSet phldrT="[文字]">
        <dgm:style>
          <a:lnRef idx="2">
            <a:schemeClr val="accent6"/>
          </a:lnRef>
          <a:fillRef idx="1">
            <a:schemeClr val="lt1"/>
          </a:fillRef>
          <a:effectRef idx="0">
            <a:schemeClr val="accent6"/>
          </a:effectRef>
          <a:fontRef idx="minor">
            <a:schemeClr val="dk1"/>
          </a:fontRef>
        </dgm:style>
      </dgm:prSet>
      <dgm:spPr>
        <a:xfrm>
          <a:off x="1460925" y="114285"/>
          <a:ext cx="4301691" cy="3319462"/>
        </a:xfrm>
        <a:prstGeom prst="ellipse">
          <a:avLst/>
        </a:prstGeom>
        <a:noFill/>
        <a:ln w="25400" cap="flat" cmpd="sng" algn="ctr">
          <a:solidFill>
            <a:sysClr val="windowText" lastClr="000000"/>
          </a:solidFill>
          <a:prstDash val="dash"/>
        </a:ln>
        <a:effectLst/>
      </dgm:spPr>
      <dgm:t>
        <a:bodyPr/>
        <a:lstStyle/>
        <a:p>
          <a:r>
            <a:rPr lang="zh-TW" altLang="en-US">
              <a:solidFill>
                <a:sysClr val="windowText" lastClr="000000"/>
              </a:solidFill>
              <a:latin typeface="標楷體" panose="03000509000000000000" pitchFamily="65" charset="-120"/>
              <a:ea typeface="標楷體" panose="03000509000000000000" pitchFamily="65" charset="-120"/>
              <a:cs typeface="+mn-cs"/>
            </a:rPr>
            <a:t>　</a:t>
          </a:r>
        </a:p>
      </dgm:t>
    </dgm:pt>
    <dgm:pt modelId="{61212EFC-0C04-42FF-B6C3-E81AECED468D}" type="parTrans" cxnId="{4C004F41-474F-40D3-A008-33586A4E65C6}">
      <dgm:prSet/>
      <dgm:spPr/>
      <dgm:t>
        <a:bodyPr/>
        <a:lstStyle/>
        <a:p>
          <a:endParaRPr lang="zh-TW" altLang="en-US"/>
        </a:p>
      </dgm:t>
    </dgm:pt>
    <dgm:pt modelId="{99B8A212-3526-40F0-9754-93006EB42AE5}" type="sibTrans" cxnId="{4C004F41-474F-40D3-A008-33586A4E65C6}">
      <dgm:prSet/>
      <dgm:spPr/>
      <dgm:t>
        <a:bodyPr/>
        <a:lstStyle/>
        <a:p>
          <a:endParaRPr lang="zh-TW" altLang="en-US"/>
        </a:p>
      </dgm:t>
    </dgm:pt>
    <dgm:pt modelId="{2292212C-4848-4AC3-92CF-81CACF7AA4F6}">
      <dgm:prSet phldrT="[文字]" custT="1"/>
      <dgm:spPr>
        <a:xfrm>
          <a:off x="1600016" y="1202705"/>
          <a:ext cx="2837828" cy="2363726"/>
        </a:xfrm>
        <a:prstGeom prst="ellipse">
          <a:avLst/>
        </a:prstGeom>
        <a:noFill/>
        <a:ln w="25400" cap="flat" cmpd="sng" algn="ctr">
          <a:noFill/>
          <a:prstDash val="solid"/>
        </a:ln>
        <a:effectLst/>
      </dgm:spPr>
      <dgm:t>
        <a:bodyPr/>
        <a:lstStyle/>
        <a:p>
          <a:pPr algn="l"/>
          <a:r>
            <a:rPr lang="zh-TW" altLang="en-US" sz="1100" b="1">
              <a:solidFill>
                <a:sysClr val="windowText" lastClr="000000"/>
              </a:solidFill>
              <a:latin typeface="標楷體" panose="03000509000000000000" pitchFamily="65" charset="-120"/>
              <a:ea typeface="標楷體" panose="03000509000000000000" pitchFamily="65" charset="-120"/>
              <a:cs typeface="+mn-cs"/>
            </a:rPr>
            <a:t>國土職掌</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◆國土基本資訊</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◆地政（含測量、</a:t>
          </a:r>
          <a:endParaRPr lang="en-US" altLang="zh-TW" sz="1000">
            <a:solidFill>
              <a:sysClr val="windowText" lastClr="000000"/>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  登記、估價、重</a:t>
          </a:r>
          <a:endParaRPr lang="en-US" altLang="zh-TW" sz="1000">
            <a:solidFill>
              <a:sysClr val="windowText" lastClr="000000"/>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  劃、徵收土地使</a:t>
          </a:r>
          <a:endParaRPr lang="en-US" altLang="zh-TW" sz="1000">
            <a:solidFill>
              <a:sysClr val="windowText" lastClr="000000"/>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  用編定、方域等）</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◆建管</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◆城鄉計畫</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◆住宅</a:t>
          </a:r>
        </a:p>
      </dgm:t>
    </dgm:pt>
    <dgm:pt modelId="{AF6E4706-F17E-4928-A893-5FD332BDF46F}" type="parTrans" cxnId="{2A396165-5704-4628-9237-B484EC31499B}">
      <dgm:prSet/>
      <dgm:spPr/>
      <dgm:t>
        <a:bodyPr/>
        <a:lstStyle/>
        <a:p>
          <a:endParaRPr lang="zh-TW" altLang="en-US"/>
        </a:p>
      </dgm:t>
    </dgm:pt>
    <dgm:pt modelId="{74B83B0C-DE9F-4236-8B94-C958697120C4}" type="sibTrans" cxnId="{2A396165-5704-4628-9237-B484EC31499B}">
      <dgm:prSet/>
      <dgm:spPr/>
      <dgm:t>
        <a:bodyPr/>
        <a:lstStyle/>
        <a:p>
          <a:endParaRPr lang="zh-TW" altLang="en-US"/>
        </a:p>
      </dgm:t>
    </dgm:pt>
    <dgm:pt modelId="{6BFD218C-0EF0-479F-9B60-5EA008756D07}">
      <dgm:prSet phldrT="[文字]" custT="1"/>
      <dgm:spPr>
        <a:xfrm>
          <a:off x="3140068" y="1271964"/>
          <a:ext cx="2487146" cy="2466612"/>
        </a:xfrm>
        <a:prstGeom prst="ellipse">
          <a:avLst/>
        </a:prstGeom>
        <a:noFill/>
        <a:ln w="25400" cap="flat" cmpd="sng" algn="ctr">
          <a:noFill/>
          <a:prstDash val="solid"/>
        </a:ln>
        <a:effectLst/>
      </dgm:spPr>
      <dgm:t>
        <a:bodyPr/>
        <a:lstStyle/>
        <a:p>
          <a:pPr algn="l"/>
          <a:r>
            <a:rPr lang="zh-TW" altLang="en-US" sz="1100" b="1">
              <a:solidFill>
                <a:sysClr val="windowText" lastClr="000000"/>
              </a:solidFill>
              <a:latin typeface="標楷體" panose="03000509000000000000" pitchFamily="65" charset="-120"/>
              <a:ea typeface="標楷體" panose="03000509000000000000" pitchFamily="65" charset="-120"/>
              <a:cs typeface="+mn-cs"/>
            </a:rPr>
            <a:t>水資源職掌</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◆水資源基本</a:t>
          </a:r>
          <a:endParaRPr lang="en-US" altLang="zh-TW" sz="1000">
            <a:solidFill>
              <a:sysClr val="windowText" lastClr="000000"/>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  資訊</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◆水資源開發與</a:t>
          </a:r>
          <a:endParaRPr lang="en-US" altLang="zh-TW" sz="1000">
            <a:solidFill>
              <a:sysClr val="windowText" lastClr="000000"/>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  各標的用水調配</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◆河川、旱澇整治</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◆都市、區域、灌</a:t>
          </a:r>
          <a:endParaRPr lang="en-US" altLang="zh-TW" sz="1000">
            <a:solidFill>
              <a:sysClr val="windowText" lastClr="000000"/>
            </a:solidFill>
            <a:latin typeface="標楷體" panose="03000509000000000000" pitchFamily="65" charset="-120"/>
            <a:ea typeface="標楷體" panose="03000509000000000000" pitchFamily="65" charset="-120"/>
            <a:cs typeface="+mn-cs"/>
          </a:endParaRP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  溉排水</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◆水權管理</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◆海岸防護</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◆河川流域管理</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◆水利事業管理</a:t>
          </a:r>
        </a:p>
      </dgm:t>
    </dgm:pt>
    <dgm:pt modelId="{5F933018-1D90-4DB7-B35D-225566480C19}" type="parTrans" cxnId="{04192243-E2EA-4E94-8D3F-4927DC31646E}">
      <dgm:prSet/>
      <dgm:spPr/>
      <dgm:t>
        <a:bodyPr/>
        <a:lstStyle/>
        <a:p>
          <a:endParaRPr lang="zh-TW" altLang="en-US"/>
        </a:p>
      </dgm:t>
    </dgm:pt>
    <dgm:pt modelId="{B64676E6-C5CF-4D19-9351-B5D976893E64}" type="sibTrans" cxnId="{04192243-E2EA-4E94-8D3F-4927DC31646E}">
      <dgm:prSet/>
      <dgm:spPr/>
      <dgm:t>
        <a:bodyPr/>
        <a:lstStyle/>
        <a:p>
          <a:endParaRPr lang="zh-TW" altLang="en-US"/>
        </a:p>
      </dgm:t>
    </dgm:pt>
    <dgm:pt modelId="{1C1E411B-1B07-4913-88B5-55B1849E2ED7}">
      <dgm:prSet phldrT="[文字]" custT="1"/>
      <dgm:spPr>
        <a:xfrm>
          <a:off x="0" y="409141"/>
          <a:ext cx="2168772" cy="2302894"/>
        </a:xfrm>
        <a:prstGeom prst="ellipse">
          <a:avLst/>
        </a:prstGeom>
        <a:noFill/>
        <a:ln w="25400" cap="flat" cmpd="sng" algn="ctr">
          <a:noFill/>
          <a:prstDash val="solid"/>
        </a:ln>
        <a:effectLst/>
      </dgm:spPr>
      <dgm:t>
        <a:bodyPr/>
        <a:lstStyle/>
        <a:p>
          <a:pPr algn="l"/>
          <a:r>
            <a:rPr lang="zh-TW" altLang="en-US" sz="1200" b="1">
              <a:solidFill>
                <a:sysClr val="windowText" lastClr="000000"/>
              </a:solidFill>
              <a:latin typeface="標楷體" panose="03000509000000000000" pitchFamily="65" charset="-120"/>
              <a:ea typeface="標楷體" panose="03000509000000000000" pitchFamily="65" charset="-120"/>
              <a:cs typeface="+mn-cs"/>
            </a:rPr>
            <a:t>相關職掌</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◆水土保持</a:t>
          </a:r>
        </a:p>
        <a:p>
          <a:pPr algn="l"/>
          <a:r>
            <a:rPr lang="zh-TW" altLang="en-US" sz="1000">
              <a:solidFill>
                <a:sysClr val="windowText" lastClr="000000"/>
              </a:solidFill>
              <a:latin typeface="標楷體" panose="03000509000000000000" pitchFamily="65" charset="-120"/>
              <a:ea typeface="標楷體" panose="03000509000000000000" pitchFamily="65" charset="-120"/>
              <a:cs typeface="+mn-cs"/>
            </a:rPr>
            <a:t>◆林業經營與管理</a:t>
          </a:r>
        </a:p>
      </dgm:t>
    </dgm:pt>
    <dgm:pt modelId="{64A74CBB-7422-404C-A810-7BC85DD68083}" type="parTrans" cxnId="{70F32013-24BE-40AD-A0F9-7FA3541705D4}">
      <dgm:prSet/>
      <dgm:spPr/>
      <dgm:t>
        <a:bodyPr/>
        <a:lstStyle/>
        <a:p>
          <a:endParaRPr lang="zh-TW" altLang="en-US"/>
        </a:p>
      </dgm:t>
    </dgm:pt>
    <dgm:pt modelId="{7DD804D4-32F3-4930-8455-916271F7BC0D}" type="sibTrans" cxnId="{70F32013-24BE-40AD-A0F9-7FA3541705D4}">
      <dgm:prSet/>
      <dgm:spPr/>
      <dgm:t>
        <a:bodyPr/>
        <a:lstStyle/>
        <a:p>
          <a:endParaRPr lang="zh-TW" altLang="en-US"/>
        </a:p>
      </dgm:t>
    </dgm:pt>
    <dgm:pt modelId="{070A0EA7-933F-4645-8D5F-7BD6F5895BAD}" type="pres">
      <dgm:prSet presAssocID="{D23D413E-F9A2-45E5-B40F-67C782EA6274}" presName="Name0" presStyleCnt="0">
        <dgm:presLayoutVars>
          <dgm:chMax val="7"/>
          <dgm:resizeHandles val="exact"/>
        </dgm:presLayoutVars>
      </dgm:prSet>
      <dgm:spPr/>
      <dgm:t>
        <a:bodyPr/>
        <a:lstStyle/>
        <a:p>
          <a:endParaRPr lang="zh-TW" altLang="en-US"/>
        </a:p>
      </dgm:t>
    </dgm:pt>
    <dgm:pt modelId="{66D0E887-68DF-435A-9C1C-E1FD3B73764E}" type="pres">
      <dgm:prSet presAssocID="{D23D413E-F9A2-45E5-B40F-67C782EA6274}" presName="comp1" presStyleCnt="0"/>
      <dgm:spPr/>
    </dgm:pt>
    <dgm:pt modelId="{3169BA5A-6E4E-4A0C-9F61-1B8B88F5BA91}" type="pres">
      <dgm:prSet presAssocID="{D23D413E-F9A2-45E5-B40F-67C782EA6274}" presName="circle1" presStyleLbl="node1" presStyleIdx="0" presStyleCnt="5" custScaleX="152018" custLinFactNeighborX="-2617" custLinFactNeighborY="-2194"/>
      <dgm:spPr/>
      <dgm:t>
        <a:bodyPr/>
        <a:lstStyle/>
        <a:p>
          <a:endParaRPr lang="zh-TW" altLang="en-US"/>
        </a:p>
      </dgm:t>
    </dgm:pt>
    <dgm:pt modelId="{FBDAC6C3-EF1B-42DF-A98D-1C7E0DE26B7E}" type="pres">
      <dgm:prSet presAssocID="{D23D413E-F9A2-45E5-B40F-67C782EA6274}" presName="c1text" presStyleLbl="node1" presStyleIdx="0" presStyleCnt="5">
        <dgm:presLayoutVars>
          <dgm:bulletEnabled val="1"/>
        </dgm:presLayoutVars>
      </dgm:prSet>
      <dgm:spPr/>
      <dgm:t>
        <a:bodyPr/>
        <a:lstStyle/>
        <a:p>
          <a:endParaRPr lang="zh-TW" altLang="en-US"/>
        </a:p>
      </dgm:t>
    </dgm:pt>
    <dgm:pt modelId="{F4F20251-BDF9-490E-BF6B-B83493BCBB6B}" type="pres">
      <dgm:prSet presAssocID="{D23D413E-F9A2-45E5-B40F-67C782EA6274}" presName="comp2" presStyleCnt="0"/>
      <dgm:spPr/>
    </dgm:pt>
    <dgm:pt modelId="{63F6D5DD-9572-45DE-A1E3-79F139787861}" type="pres">
      <dgm:prSet presAssocID="{D23D413E-F9A2-45E5-B40F-67C782EA6274}" presName="circle2" presStyleLbl="node1" presStyleIdx="1" presStyleCnt="5" custScaleX="130641" custScaleY="100585" custLinFactNeighborX="16028" custLinFactNeighborY="-6372"/>
      <dgm:spPr/>
      <dgm:t>
        <a:bodyPr/>
        <a:lstStyle/>
        <a:p>
          <a:endParaRPr lang="zh-TW" altLang="en-US"/>
        </a:p>
      </dgm:t>
    </dgm:pt>
    <dgm:pt modelId="{C8B3DBAD-14A9-4917-AAC1-C01FEAD36346}" type="pres">
      <dgm:prSet presAssocID="{D23D413E-F9A2-45E5-B40F-67C782EA6274}" presName="c2text" presStyleLbl="node1" presStyleIdx="1" presStyleCnt="5">
        <dgm:presLayoutVars>
          <dgm:bulletEnabled val="1"/>
        </dgm:presLayoutVars>
      </dgm:prSet>
      <dgm:spPr/>
      <dgm:t>
        <a:bodyPr/>
        <a:lstStyle/>
        <a:p>
          <a:endParaRPr lang="zh-TW" altLang="en-US"/>
        </a:p>
      </dgm:t>
    </dgm:pt>
    <dgm:pt modelId="{12FE32CD-CE2D-46BC-94A7-3DD879C0CE70}" type="pres">
      <dgm:prSet presAssocID="{D23D413E-F9A2-45E5-B40F-67C782EA6274}" presName="comp3" presStyleCnt="0"/>
      <dgm:spPr/>
    </dgm:pt>
    <dgm:pt modelId="{996DF2B9-CCB2-4814-B4EB-A094BF44C1CC}" type="pres">
      <dgm:prSet presAssocID="{D23D413E-F9A2-45E5-B40F-67C782EA6274}" presName="circle3" presStyleLbl="node1" presStyleIdx="2" presStyleCnt="5" custScaleX="121038" custScaleY="86467" custLinFactNeighborX="853" custLinFactNeighborY="1147"/>
      <dgm:spPr/>
      <dgm:t>
        <a:bodyPr/>
        <a:lstStyle/>
        <a:p>
          <a:endParaRPr lang="zh-TW" altLang="en-US"/>
        </a:p>
      </dgm:t>
    </dgm:pt>
    <dgm:pt modelId="{41EB7C80-50E3-4C06-89DC-D272E417C114}" type="pres">
      <dgm:prSet presAssocID="{D23D413E-F9A2-45E5-B40F-67C782EA6274}" presName="c3text" presStyleLbl="node1" presStyleIdx="2" presStyleCnt="5">
        <dgm:presLayoutVars>
          <dgm:bulletEnabled val="1"/>
        </dgm:presLayoutVars>
      </dgm:prSet>
      <dgm:spPr/>
      <dgm:t>
        <a:bodyPr/>
        <a:lstStyle/>
        <a:p>
          <a:endParaRPr lang="zh-TW" altLang="en-US"/>
        </a:p>
      </dgm:t>
    </dgm:pt>
    <dgm:pt modelId="{53D5820B-FEA0-4725-B3A6-97F2B3E56191}" type="pres">
      <dgm:prSet presAssocID="{D23D413E-F9A2-45E5-B40F-67C782EA6274}" presName="comp4" presStyleCnt="0"/>
      <dgm:spPr/>
    </dgm:pt>
    <dgm:pt modelId="{0C1A6CF2-75B9-4F47-BFA2-181A722B21ED}" type="pres">
      <dgm:prSet presAssocID="{D23D413E-F9A2-45E5-B40F-67C782EA6274}" presName="circle4" presStyleLbl="node1" presStyleIdx="3" presStyleCnt="5" custScaleX="150570" custScaleY="114839" custLinFactNeighborX="64623" custLinFactNeighborY="-6557"/>
      <dgm:spPr/>
      <dgm:t>
        <a:bodyPr/>
        <a:lstStyle/>
        <a:p>
          <a:endParaRPr lang="zh-TW" altLang="en-US"/>
        </a:p>
      </dgm:t>
    </dgm:pt>
    <dgm:pt modelId="{62B9C313-8F40-4FB8-8573-CC3AC26C7F66}" type="pres">
      <dgm:prSet presAssocID="{D23D413E-F9A2-45E5-B40F-67C782EA6274}" presName="c4text" presStyleLbl="node1" presStyleIdx="3" presStyleCnt="5">
        <dgm:presLayoutVars>
          <dgm:bulletEnabled val="1"/>
        </dgm:presLayoutVars>
      </dgm:prSet>
      <dgm:spPr/>
      <dgm:t>
        <a:bodyPr/>
        <a:lstStyle/>
        <a:p>
          <a:endParaRPr lang="zh-TW" altLang="en-US"/>
        </a:p>
      </dgm:t>
    </dgm:pt>
    <dgm:pt modelId="{375ED9B3-01B5-4AF5-8BC9-7D93466912D1}" type="pres">
      <dgm:prSet presAssocID="{D23D413E-F9A2-45E5-B40F-67C782EA6274}" presName="comp5" presStyleCnt="0"/>
      <dgm:spPr/>
    </dgm:pt>
    <dgm:pt modelId="{900CD868-7D0D-4367-9EF0-3BB0239D83B0}" type="pres">
      <dgm:prSet presAssocID="{D23D413E-F9A2-45E5-B40F-67C782EA6274}" presName="circle5" presStyleLbl="node1" presStyleIdx="4" presStyleCnt="5" custScaleX="111283" custScaleY="142361" custLinFactX="-32532" custLinFactNeighborX="-100000" custLinFactNeighborY="-83455"/>
      <dgm:spPr/>
      <dgm:t>
        <a:bodyPr/>
        <a:lstStyle/>
        <a:p>
          <a:endParaRPr lang="zh-TW" altLang="en-US"/>
        </a:p>
      </dgm:t>
    </dgm:pt>
    <dgm:pt modelId="{B2470807-2DD5-4CFF-A054-281D9DA0EC93}" type="pres">
      <dgm:prSet presAssocID="{D23D413E-F9A2-45E5-B40F-67C782EA6274}" presName="c5text" presStyleLbl="node1" presStyleIdx="4" presStyleCnt="5">
        <dgm:presLayoutVars>
          <dgm:bulletEnabled val="1"/>
        </dgm:presLayoutVars>
      </dgm:prSet>
      <dgm:spPr/>
      <dgm:t>
        <a:bodyPr/>
        <a:lstStyle/>
        <a:p>
          <a:endParaRPr lang="zh-TW" altLang="en-US"/>
        </a:p>
      </dgm:t>
    </dgm:pt>
  </dgm:ptLst>
  <dgm:cxnLst>
    <dgm:cxn modelId="{1EE57DCF-76B9-4B3D-B112-B5BC03A5D48C}" type="presOf" srcId="{1C1E411B-1B07-4913-88B5-55B1849E2ED7}" destId="{B2470807-2DD5-4CFF-A054-281D9DA0EC93}" srcOrd="1" destOrd="0" presId="urn:microsoft.com/office/officeart/2005/8/layout/venn2"/>
    <dgm:cxn modelId="{E35B7787-8DD3-40AB-9375-1493C5C7BA54}" type="presOf" srcId="{D23D413E-F9A2-45E5-B40F-67C782EA6274}" destId="{070A0EA7-933F-4645-8D5F-7BD6F5895BAD}" srcOrd="0" destOrd="0" presId="urn:microsoft.com/office/officeart/2005/8/layout/venn2"/>
    <dgm:cxn modelId="{B352D6E0-E163-4D69-81AB-AD3768DDDCE6}" type="presOf" srcId="{77B73ECB-0FD7-49B5-800F-7B2D61886DB1}" destId="{63F6D5DD-9572-45DE-A1E3-79F139787861}" srcOrd="0" destOrd="0" presId="urn:microsoft.com/office/officeart/2005/8/layout/venn2"/>
    <dgm:cxn modelId="{03156F73-B177-4610-A749-8237A9F0E323}" type="presOf" srcId="{2292212C-4848-4AC3-92CF-81CACF7AA4F6}" destId="{41EB7C80-50E3-4C06-89DC-D272E417C114}" srcOrd="1" destOrd="0" presId="urn:microsoft.com/office/officeart/2005/8/layout/venn2"/>
    <dgm:cxn modelId="{9C294178-C345-46B2-A042-87C3B2BA1B89}" type="presOf" srcId="{77B73ECB-0FD7-49B5-800F-7B2D61886DB1}" destId="{C8B3DBAD-14A9-4917-AAC1-C01FEAD36346}" srcOrd="1" destOrd="0" presId="urn:microsoft.com/office/officeart/2005/8/layout/venn2"/>
    <dgm:cxn modelId="{1525613D-630E-4390-8165-E818AECBA3F5}" type="presOf" srcId="{FFF68988-7371-4C9C-B05E-9922839B4629}" destId="{3169BA5A-6E4E-4A0C-9F61-1B8B88F5BA91}" srcOrd="0" destOrd="0" presId="urn:microsoft.com/office/officeart/2005/8/layout/venn2"/>
    <dgm:cxn modelId="{C37057A9-5C9C-481C-A7C3-8BCD27A4C2B6}" srcId="{D23D413E-F9A2-45E5-B40F-67C782EA6274}" destId="{FFF68988-7371-4C9C-B05E-9922839B4629}" srcOrd="0" destOrd="0" parTransId="{3E5DC957-64BE-490C-8FED-7D608BD866B8}" sibTransId="{74C52005-356F-49E9-BB2A-CFADE1683F07}"/>
    <dgm:cxn modelId="{18F53FFF-4695-487C-BB0F-CB8C1AA88DB1}" type="presOf" srcId="{1C1E411B-1B07-4913-88B5-55B1849E2ED7}" destId="{900CD868-7D0D-4367-9EF0-3BB0239D83B0}" srcOrd="0" destOrd="0" presId="urn:microsoft.com/office/officeart/2005/8/layout/venn2"/>
    <dgm:cxn modelId="{4C004F41-474F-40D3-A008-33586A4E65C6}" srcId="{D23D413E-F9A2-45E5-B40F-67C782EA6274}" destId="{77B73ECB-0FD7-49B5-800F-7B2D61886DB1}" srcOrd="1" destOrd="0" parTransId="{61212EFC-0C04-42FF-B6C3-E81AECED468D}" sibTransId="{99B8A212-3526-40F0-9754-93006EB42AE5}"/>
    <dgm:cxn modelId="{6D4E0ED0-0D1B-43F4-94FD-3AB9515CC8AE}" type="presOf" srcId="{FFF68988-7371-4C9C-B05E-9922839B4629}" destId="{FBDAC6C3-EF1B-42DF-A98D-1C7E0DE26B7E}" srcOrd="1" destOrd="0" presId="urn:microsoft.com/office/officeart/2005/8/layout/venn2"/>
    <dgm:cxn modelId="{04192243-E2EA-4E94-8D3F-4927DC31646E}" srcId="{D23D413E-F9A2-45E5-B40F-67C782EA6274}" destId="{6BFD218C-0EF0-479F-9B60-5EA008756D07}" srcOrd="3" destOrd="0" parTransId="{5F933018-1D90-4DB7-B35D-225566480C19}" sibTransId="{B64676E6-C5CF-4D19-9351-B5D976893E64}"/>
    <dgm:cxn modelId="{C2E70608-198A-458B-A254-99D61E8E5A5B}" type="presOf" srcId="{6BFD218C-0EF0-479F-9B60-5EA008756D07}" destId="{62B9C313-8F40-4FB8-8573-CC3AC26C7F66}" srcOrd="1" destOrd="0" presId="urn:microsoft.com/office/officeart/2005/8/layout/venn2"/>
    <dgm:cxn modelId="{70F32013-24BE-40AD-A0F9-7FA3541705D4}" srcId="{D23D413E-F9A2-45E5-B40F-67C782EA6274}" destId="{1C1E411B-1B07-4913-88B5-55B1849E2ED7}" srcOrd="4" destOrd="0" parTransId="{64A74CBB-7422-404C-A810-7BC85DD68083}" sibTransId="{7DD804D4-32F3-4930-8455-916271F7BC0D}"/>
    <dgm:cxn modelId="{743D8D05-7BD4-47F8-A4EE-AEF54B41D401}" type="presOf" srcId="{6BFD218C-0EF0-479F-9B60-5EA008756D07}" destId="{0C1A6CF2-75B9-4F47-BFA2-181A722B21ED}" srcOrd="0" destOrd="0" presId="urn:microsoft.com/office/officeart/2005/8/layout/venn2"/>
    <dgm:cxn modelId="{2A396165-5704-4628-9237-B484EC31499B}" srcId="{D23D413E-F9A2-45E5-B40F-67C782EA6274}" destId="{2292212C-4848-4AC3-92CF-81CACF7AA4F6}" srcOrd="2" destOrd="0" parTransId="{AF6E4706-F17E-4928-A893-5FD332BDF46F}" sibTransId="{74B83B0C-DE9F-4236-8B94-C958697120C4}"/>
    <dgm:cxn modelId="{9D955D4E-C622-4983-A15E-C45019934E9F}" type="presOf" srcId="{2292212C-4848-4AC3-92CF-81CACF7AA4F6}" destId="{996DF2B9-CCB2-4814-B4EB-A094BF44C1CC}" srcOrd="0" destOrd="0" presId="urn:microsoft.com/office/officeart/2005/8/layout/venn2"/>
    <dgm:cxn modelId="{812492C2-2BFA-4AED-9336-2F0AF488F5BB}" type="presParOf" srcId="{070A0EA7-933F-4645-8D5F-7BD6F5895BAD}" destId="{66D0E887-68DF-435A-9C1C-E1FD3B73764E}" srcOrd="0" destOrd="0" presId="urn:microsoft.com/office/officeart/2005/8/layout/venn2"/>
    <dgm:cxn modelId="{85FDA11B-9F10-4304-BE8C-A667F4A60E13}" type="presParOf" srcId="{66D0E887-68DF-435A-9C1C-E1FD3B73764E}" destId="{3169BA5A-6E4E-4A0C-9F61-1B8B88F5BA91}" srcOrd="0" destOrd="0" presId="urn:microsoft.com/office/officeart/2005/8/layout/venn2"/>
    <dgm:cxn modelId="{7F28B580-BE08-4B8A-8A03-6884C8E0FACF}" type="presParOf" srcId="{66D0E887-68DF-435A-9C1C-E1FD3B73764E}" destId="{FBDAC6C3-EF1B-42DF-A98D-1C7E0DE26B7E}" srcOrd="1" destOrd="0" presId="urn:microsoft.com/office/officeart/2005/8/layout/venn2"/>
    <dgm:cxn modelId="{991718A7-8D72-41DD-977C-B43C1841E77B}" type="presParOf" srcId="{070A0EA7-933F-4645-8D5F-7BD6F5895BAD}" destId="{F4F20251-BDF9-490E-BF6B-B83493BCBB6B}" srcOrd="1" destOrd="0" presId="urn:microsoft.com/office/officeart/2005/8/layout/venn2"/>
    <dgm:cxn modelId="{28A87773-D6C9-471E-BB0A-411DDB3C8380}" type="presParOf" srcId="{F4F20251-BDF9-490E-BF6B-B83493BCBB6B}" destId="{63F6D5DD-9572-45DE-A1E3-79F139787861}" srcOrd="0" destOrd="0" presId="urn:microsoft.com/office/officeart/2005/8/layout/venn2"/>
    <dgm:cxn modelId="{D5E047AD-4DC9-4169-BA53-C575234FBA90}" type="presParOf" srcId="{F4F20251-BDF9-490E-BF6B-B83493BCBB6B}" destId="{C8B3DBAD-14A9-4917-AAC1-C01FEAD36346}" srcOrd="1" destOrd="0" presId="urn:microsoft.com/office/officeart/2005/8/layout/venn2"/>
    <dgm:cxn modelId="{DE7FECDE-F661-4778-8CC2-B7D5EA61DCD4}" type="presParOf" srcId="{070A0EA7-933F-4645-8D5F-7BD6F5895BAD}" destId="{12FE32CD-CE2D-46BC-94A7-3DD879C0CE70}" srcOrd="2" destOrd="0" presId="urn:microsoft.com/office/officeart/2005/8/layout/venn2"/>
    <dgm:cxn modelId="{AD84EEFA-D23F-431A-8A18-DE324946D80B}" type="presParOf" srcId="{12FE32CD-CE2D-46BC-94A7-3DD879C0CE70}" destId="{996DF2B9-CCB2-4814-B4EB-A094BF44C1CC}" srcOrd="0" destOrd="0" presId="urn:microsoft.com/office/officeart/2005/8/layout/venn2"/>
    <dgm:cxn modelId="{F4BCF1AF-675A-4CD8-B3C6-73E437BE6D18}" type="presParOf" srcId="{12FE32CD-CE2D-46BC-94A7-3DD879C0CE70}" destId="{41EB7C80-50E3-4C06-89DC-D272E417C114}" srcOrd="1" destOrd="0" presId="urn:microsoft.com/office/officeart/2005/8/layout/venn2"/>
    <dgm:cxn modelId="{703B1741-C3B4-42A5-919A-1ADFE5BE2213}" type="presParOf" srcId="{070A0EA7-933F-4645-8D5F-7BD6F5895BAD}" destId="{53D5820B-FEA0-4725-B3A6-97F2B3E56191}" srcOrd="3" destOrd="0" presId="urn:microsoft.com/office/officeart/2005/8/layout/venn2"/>
    <dgm:cxn modelId="{E46AC1FC-07D8-471A-8358-E80450F53844}" type="presParOf" srcId="{53D5820B-FEA0-4725-B3A6-97F2B3E56191}" destId="{0C1A6CF2-75B9-4F47-BFA2-181A722B21ED}" srcOrd="0" destOrd="0" presId="urn:microsoft.com/office/officeart/2005/8/layout/venn2"/>
    <dgm:cxn modelId="{58A9B549-355B-4A37-B6DF-C194B9EAA87B}" type="presParOf" srcId="{53D5820B-FEA0-4725-B3A6-97F2B3E56191}" destId="{62B9C313-8F40-4FB8-8573-CC3AC26C7F66}" srcOrd="1" destOrd="0" presId="urn:microsoft.com/office/officeart/2005/8/layout/venn2"/>
    <dgm:cxn modelId="{11198CAD-B28A-411A-8DCA-ADE832134E67}" type="presParOf" srcId="{070A0EA7-933F-4645-8D5F-7BD6F5895BAD}" destId="{375ED9B3-01B5-4AF5-8BC9-7D93466912D1}" srcOrd="4" destOrd="0" presId="urn:microsoft.com/office/officeart/2005/8/layout/venn2"/>
    <dgm:cxn modelId="{7FEDCF3F-838D-4E93-9055-4DB126243A44}" type="presParOf" srcId="{375ED9B3-01B5-4AF5-8BC9-7D93466912D1}" destId="{900CD868-7D0D-4367-9EF0-3BB0239D83B0}" srcOrd="0" destOrd="0" presId="urn:microsoft.com/office/officeart/2005/8/layout/venn2"/>
    <dgm:cxn modelId="{ACCADC3F-8C89-4F52-93A3-1DA0CAADB9C1}" type="presParOf" srcId="{375ED9B3-01B5-4AF5-8BC9-7D93466912D1}" destId="{B2470807-2DD5-4CFF-A054-281D9DA0EC93}" srcOrd="1" destOrd="0" presId="urn:microsoft.com/office/officeart/2005/8/layout/ven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17977-4A03-4489-B400-315C0F0F4CAA}">
      <dsp:nvSpPr>
        <dsp:cNvPr id="0" name=""/>
        <dsp:cNvSpPr/>
      </dsp:nvSpPr>
      <dsp:spPr>
        <a:xfrm>
          <a:off x="104412" y="6"/>
          <a:ext cx="3252215" cy="3054641"/>
        </a:xfrm>
        <a:prstGeom prst="ellipse">
          <a:avLst/>
        </a:pr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8107" tIns="12700" rIns="168107" bIns="12700" numCol="1" spcCol="1270" anchor="ctr" anchorCtr="0">
          <a:noAutofit/>
        </a:bodyPr>
        <a:lstStyle/>
        <a:p>
          <a:pPr lvl="0" algn="l" defTabSz="444500">
            <a:lnSpc>
              <a:spcPct val="90000"/>
            </a:lnSpc>
            <a:spcBef>
              <a:spcPct val="0"/>
            </a:spcBef>
            <a:spcAft>
              <a:spcPct val="35000"/>
            </a:spcAft>
          </a:pPr>
          <a:r>
            <a:rPr lang="zh-TW" altLang="en-US" sz="1000" b="1" kern="1200">
              <a:solidFill>
                <a:sysClr val="windowText" lastClr="000000"/>
              </a:solidFill>
              <a:latin typeface="標楷體" panose="03000509000000000000" pitchFamily="65" charset="-120"/>
              <a:ea typeface="標楷體" panose="03000509000000000000" pitchFamily="65" charset="-120"/>
              <a:cs typeface="+mn-cs"/>
            </a:rPr>
            <a:t>國土職掌</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◆國土基本資訊</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◆地政（含測量、登記、估價、重劃、徵收土地使用編定、方域等）</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◆建管</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◆城鄉計畫</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◆住宅</a:t>
          </a:r>
        </a:p>
      </dsp:txBody>
      <dsp:txXfrm>
        <a:off x="580688" y="447348"/>
        <a:ext cx="2299663" cy="2159957"/>
      </dsp:txXfrm>
    </dsp:sp>
    <dsp:sp modelId="{A2641545-3495-445C-9E43-5297F6469365}">
      <dsp:nvSpPr>
        <dsp:cNvPr id="0" name=""/>
        <dsp:cNvSpPr/>
      </dsp:nvSpPr>
      <dsp:spPr>
        <a:xfrm>
          <a:off x="2673800" y="6"/>
          <a:ext cx="3418265" cy="3054641"/>
        </a:xfrm>
        <a:prstGeom prst="ellipse">
          <a:avLst/>
        </a:prstGeom>
        <a:no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8107" tIns="12700" rIns="168107" bIns="12700" numCol="1" spcCol="1270" anchor="ctr" anchorCtr="0">
          <a:noAutofit/>
        </a:bodyPr>
        <a:lstStyle/>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a:t>
          </a:r>
          <a:r>
            <a:rPr lang="zh-TW" altLang="en-US" sz="1000" b="1" kern="1200">
              <a:solidFill>
                <a:sysClr val="windowText" lastClr="000000"/>
              </a:solidFill>
              <a:latin typeface="標楷體" panose="03000509000000000000" pitchFamily="65" charset="-120"/>
              <a:ea typeface="標楷體" panose="03000509000000000000" pitchFamily="65" charset="-120"/>
              <a:cs typeface="+mn-cs"/>
            </a:rPr>
            <a:t>水資源職掌</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◆水資源基本資訊</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◆水資源開發與各標的用水調配</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◆河川、旱澇整治</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◆都市、區域、灌溉排放</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◆水權管理</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◆海岸防護</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◆河川流域管理</a:t>
          </a:r>
        </a:p>
        <a:p>
          <a:pPr lvl="0" algn="l" defTabSz="4445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◆水利事業管理</a:t>
          </a:r>
        </a:p>
      </dsp:txBody>
      <dsp:txXfrm>
        <a:off x="3174393" y="447348"/>
        <a:ext cx="2417079" cy="21599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CA563-59C0-496B-AE79-D0F69D477B6F}">
      <dsp:nvSpPr>
        <dsp:cNvPr id="0" name=""/>
        <dsp:cNvSpPr/>
      </dsp:nvSpPr>
      <dsp:spPr>
        <a:xfrm>
          <a:off x="0" y="219075"/>
          <a:ext cx="1323974" cy="1323974"/>
        </a:xfrm>
        <a:prstGeom prst="ellipse">
          <a:avLst/>
        </a:prstGeom>
        <a:no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2863" tIns="11430" rIns="72863" bIns="11430" numCol="1" spcCol="1270" anchor="ctr" anchorCtr="0">
          <a:noAutofit/>
        </a:bodyPr>
        <a:lstStyle/>
        <a:p>
          <a:pPr lvl="0" algn="ctr" defTabSz="400050">
            <a:lnSpc>
              <a:spcPct val="90000"/>
            </a:lnSpc>
            <a:spcBef>
              <a:spcPct val="0"/>
            </a:spcBef>
            <a:spcAft>
              <a:spcPct val="35000"/>
            </a:spcAft>
          </a:pPr>
          <a:r>
            <a:rPr lang="zh-TW" altLang="en-US" sz="900" b="1" kern="1200">
              <a:solidFill>
                <a:sysClr val="windowText" lastClr="000000"/>
              </a:solidFill>
              <a:latin typeface="Calibri"/>
              <a:ea typeface="新細明體" panose="02020500000000000000" pitchFamily="18" charset="-120"/>
              <a:cs typeface="+mn-cs"/>
            </a:rPr>
            <a:t>綜合規劃</a:t>
          </a:r>
        </a:p>
        <a:p>
          <a:pPr lvl="0" algn="ctr" defTabSz="400050">
            <a:lnSpc>
              <a:spcPct val="90000"/>
            </a:lnSpc>
            <a:spcBef>
              <a:spcPct val="0"/>
            </a:spcBef>
            <a:spcAft>
              <a:spcPct val="35000"/>
            </a:spcAft>
          </a:pPr>
          <a:r>
            <a:rPr lang="zh-TW" altLang="en-US" sz="900" kern="1200">
              <a:solidFill>
                <a:sysClr val="windowText" lastClr="000000"/>
              </a:solidFill>
              <a:latin typeface="Calibri"/>
              <a:ea typeface="新細明體" panose="02020500000000000000" pitchFamily="18" charset="-120"/>
              <a:cs typeface="+mn-cs"/>
            </a:rPr>
            <a:t>職掌</a:t>
          </a:r>
        </a:p>
        <a:p>
          <a:pPr lvl="0" algn="ctr" defTabSz="400050">
            <a:lnSpc>
              <a:spcPct val="90000"/>
            </a:lnSpc>
            <a:spcBef>
              <a:spcPct val="0"/>
            </a:spcBef>
            <a:spcAft>
              <a:spcPct val="35000"/>
            </a:spcAft>
          </a:pPr>
          <a:r>
            <a:rPr lang="zh-TW" altLang="en-US" sz="900" kern="1200">
              <a:solidFill>
                <a:sysClr val="windowText" lastClr="000000"/>
              </a:solidFill>
              <a:latin typeface="Calibri"/>
              <a:ea typeface="新細明體" panose="02020500000000000000" pitchFamily="18" charset="-120"/>
              <a:cs typeface="+mn-cs"/>
            </a:rPr>
            <a:t>◆國土及</a:t>
          </a:r>
        </a:p>
        <a:p>
          <a:pPr lvl="0" algn="ctr" defTabSz="400050">
            <a:lnSpc>
              <a:spcPct val="90000"/>
            </a:lnSpc>
            <a:spcBef>
              <a:spcPct val="0"/>
            </a:spcBef>
            <a:spcAft>
              <a:spcPct val="35000"/>
            </a:spcAft>
          </a:pPr>
          <a:r>
            <a:rPr lang="zh-TW" altLang="en-US" sz="900" kern="1200">
              <a:solidFill>
                <a:sysClr val="windowText" lastClr="000000"/>
              </a:solidFill>
              <a:latin typeface="Calibri"/>
              <a:ea typeface="新細明體" panose="02020500000000000000" pitchFamily="18" charset="-120"/>
              <a:cs typeface="+mn-cs"/>
            </a:rPr>
            <a:t>水資源</a:t>
          </a:r>
        </a:p>
        <a:p>
          <a:pPr lvl="0" algn="ctr" defTabSz="400050">
            <a:lnSpc>
              <a:spcPct val="90000"/>
            </a:lnSpc>
            <a:spcBef>
              <a:spcPct val="0"/>
            </a:spcBef>
            <a:spcAft>
              <a:spcPct val="35000"/>
            </a:spcAft>
          </a:pPr>
          <a:r>
            <a:rPr lang="zh-TW" altLang="en-US" sz="900" kern="1200">
              <a:solidFill>
                <a:sysClr val="windowText" lastClr="000000"/>
              </a:solidFill>
              <a:latin typeface="Calibri"/>
              <a:ea typeface="新細明體" panose="02020500000000000000" pitchFamily="18" charset="-120"/>
              <a:cs typeface="+mn-cs"/>
            </a:rPr>
            <a:t>綜合規劃</a:t>
          </a:r>
        </a:p>
      </dsp:txBody>
      <dsp:txXfrm>
        <a:off x="193892" y="412967"/>
        <a:ext cx="936190" cy="9361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83300-E90F-4E85-88AB-5E103B698D15}">
      <dsp:nvSpPr>
        <dsp:cNvPr id="0" name=""/>
        <dsp:cNvSpPr/>
      </dsp:nvSpPr>
      <dsp:spPr>
        <a:xfrm>
          <a:off x="1008856" y="633341"/>
          <a:ext cx="3258087" cy="2588725"/>
        </a:xfrm>
        <a:prstGeom prst="ellipse">
          <a:avLst/>
        </a:prstGeom>
        <a:no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zh-TW" altLang="en-US" sz="1200" b="1" i="1"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國土及水資源綜合規劃</a:t>
          </a:r>
          <a:endParaRPr lang="zh-TW" altLang="en-US" sz="1200" i="1"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1793168" y="1256967"/>
        <a:ext cx="1689464" cy="823728"/>
      </dsp:txXfrm>
    </dsp:sp>
    <dsp:sp modelId="{8B508930-C10C-4367-ADC3-2D5FBBC0DFB3}">
      <dsp:nvSpPr>
        <dsp:cNvPr id="0" name=""/>
        <dsp:cNvSpPr/>
      </dsp:nvSpPr>
      <dsp:spPr>
        <a:xfrm>
          <a:off x="2490339" y="1847559"/>
          <a:ext cx="2655566" cy="2655566"/>
        </a:xfrm>
        <a:prstGeom prst="ellipse">
          <a:avLst/>
        </a:prstGeom>
        <a:no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zh-TW" altLang="en-US" sz="1000" b="1"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水資源職掌</a:t>
          </a:r>
          <a:endPar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◆水資源基本資訊</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◆水資源開發與各  </a:t>
          </a:r>
          <a:endParaRPr lang="en-US" altLang="zh-TW"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  標的用水調配</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◆河川、旱澇整治</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◆都市、區域、灌</a:t>
          </a:r>
          <a:endParaRPr lang="en-US" altLang="zh-TW"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  溉排水</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◆水權管理</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◆水資源基本資訊</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◆海岸防護</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◆河川流域管理</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◆水利事業管理</a:t>
          </a:r>
        </a:p>
      </dsp:txBody>
      <dsp:txXfrm>
        <a:off x="3535839" y="2747474"/>
        <a:ext cx="1126661" cy="1032773"/>
      </dsp:txXfrm>
    </dsp:sp>
    <dsp:sp modelId="{49520FF5-EB96-416E-AEF7-5E55F42E45B9}">
      <dsp:nvSpPr>
        <dsp:cNvPr id="0" name=""/>
        <dsp:cNvSpPr/>
      </dsp:nvSpPr>
      <dsp:spPr>
        <a:xfrm>
          <a:off x="708994" y="1895479"/>
          <a:ext cx="2265144" cy="2254124"/>
        </a:xfrm>
        <a:prstGeom prst="ellipse">
          <a:avLst/>
        </a:prstGeom>
        <a:no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zh-TW" altLang="en-US" sz="1000" b="1"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國土職掌</a:t>
          </a:r>
          <a:endPar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◆國土基本資訊</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◆地政（含測量、登記、估價、重劃、徵收土地使用編定、方域等）</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◆建管</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◆城鄉計畫</a:t>
          </a:r>
        </a:p>
        <a:p>
          <a:pPr lvl="0" algn="l" defTabSz="444500">
            <a:lnSpc>
              <a:spcPct val="90000"/>
            </a:lnSpc>
            <a:spcBef>
              <a:spcPct val="0"/>
            </a:spcBef>
            <a:spcAft>
              <a:spcPct val="35000"/>
            </a:spcAft>
          </a:pPr>
          <a:r>
            <a:rPr lang="zh-TW" altLang="en-US" sz="10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◆住宅</a:t>
          </a:r>
        </a:p>
      </dsp:txBody>
      <dsp:txXfrm>
        <a:off x="1121329" y="2659354"/>
        <a:ext cx="961018" cy="8766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9BA5A-6E4E-4A0C-9F61-1B8B88F5BA91}">
      <dsp:nvSpPr>
        <dsp:cNvPr id="0" name=""/>
        <dsp:cNvSpPr/>
      </dsp:nvSpPr>
      <dsp:spPr>
        <a:xfrm>
          <a:off x="0" y="-168577"/>
          <a:ext cx="6049624" cy="3979545"/>
        </a:xfrm>
        <a:prstGeom prst="ellipse">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zh-TW" altLang="en-US" sz="1200" b="1" i="1" kern="1200" cap="none" spc="0">
              <a:ln w="11112">
                <a:noFill/>
                <a:prstDash val="solid"/>
              </a:ln>
              <a:solidFill>
                <a:sysClr val="windowText" lastClr="000000"/>
              </a:solidFill>
              <a:effectLst/>
              <a:latin typeface="標楷體" panose="03000509000000000000" pitchFamily="65" charset="-120"/>
              <a:ea typeface="標楷體" panose="03000509000000000000" pitchFamily="65" charset="-120"/>
              <a:cs typeface="+mn-cs"/>
            </a:rPr>
            <a:t>水、土、林綜合規劃</a:t>
          </a:r>
          <a:endParaRPr lang="zh-TW" altLang="en-US" sz="800" b="1" i="1" kern="1200" cap="none" spc="0">
            <a:ln w="11112">
              <a:noFill/>
              <a:prstDash val="solid"/>
            </a:ln>
            <a:solidFill>
              <a:sysClr val="windowText" lastClr="000000"/>
            </a:solidFill>
            <a:effectLst/>
            <a:latin typeface="標楷體" panose="03000509000000000000" pitchFamily="65" charset="-120"/>
            <a:ea typeface="標楷體" panose="03000509000000000000" pitchFamily="65" charset="-120"/>
            <a:cs typeface="+mn-cs"/>
          </a:endParaRPr>
        </a:p>
      </dsp:txBody>
      <dsp:txXfrm>
        <a:off x="2222737" y="88678"/>
        <a:ext cx="1604149" cy="281396"/>
      </dsp:txXfrm>
    </dsp:sp>
    <dsp:sp modelId="{63F6D5DD-9572-45DE-A1E3-79F139787861}">
      <dsp:nvSpPr>
        <dsp:cNvPr id="0" name=""/>
        <dsp:cNvSpPr/>
      </dsp:nvSpPr>
      <dsp:spPr>
        <a:xfrm>
          <a:off x="1366337" y="202919"/>
          <a:ext cx="4419079" cy="3402401"/>
        </a:xfrm>
        <a:prstGeom prst="ellipse">
          <a:avLst/>
        </a:prstGeom>
        <a:noFill/>
        <a:ln w="25400" cap="flat" cmpd="sng" algn="ctr">
          <a:solidFill>
            <a:sysClr val="windowText" lastClr="000000"/>
          </a:solidFill>
          <a:prstDash val="dash"/>
        </a:ln>
        <a:effectLst/>
      </dsp:spPr>
      <dsp:style>
        <a:lnRef idx="2">
          <a:schemeClr val="accent6"/>
        </a:lnRef>
        <a:fillRef idx="1">
          <a:schemeClr val="lt1"/>
        </a:fillRef>
        <a:effectRef idx="0">
          <a:schemeClr val="accent6"/>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zh-TW" altLang="en-US" sz="900" kern="1200">
              <a:solidFill>
                <a:sysClr val="windowText" lastClr="000000"/>
              </a:solidFill>
              <a:latin typeface="標楷體" panose="03000509000000000000" pitchFamily="65" charset="-120"/>
              <a:ea typeface="標楷體" panose="03000509000000000000" pitchFamily="65" charset="-120"/>
              <a:cs typeface="+mn-cs"/>
            </a:rPr>
            <a:t>　</a:t>
          </a:r>
        </a:p>
      </dsp:txBody>
      <dsp:txXfrm>
        <a:off x="2902100" y="455859"/>
        <a:ext cx="1347554" cy="276674"/>
      </dsp:txXfrm>
    </dsp:sp>
    <dsp:sp modelId="{996DF2B9-CCB2-4814-B4EB-A094BF44C1CC}">
      <dsp:nvSpPr>
        <dsp:cNvPr id="0" name=""/>
        <dsp:cNvSpPr/>
      </dsp:nvSpPr>
      <dsp:spPr>
        <a:xfrm>
          <a:off x="1371607" y="1245730"/>
          <a:ext cx="3371733" cy="2408695"/>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cs typeface="+mn-cs"/>
            </a:rPr>
            <a:t>國土職掌</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◆國土基本資訊</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◆地政（含測量、</a:t>
          </a:r>
          <a:endParaRPr lang="en-US" altLang="zh-TW" sz="1000" kern="1200">
            <a:solidFill>
              <a:sysClr val="windowText" lastClr="00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登記、估價、重</a:t>
          </a:r>
          <a:endParaRPr lang="en-US" altLang="zh-TW" sz="1000" kern="1200">
            <a:solidFill>
              <a:sysClr val="windowText" lastClr="00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劃、徵收土地使</a:t>
          </a:r>
          <a:endParaRPr lang="en-US" altLang="zh-TW" sz="1000" kern="1200">
            <a:solidFill>
              <a:sysClr val="windowText" lastClr="00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用編定、方域等）</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◆建管</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◆城鄉計畫</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◆住宅</a:t>
          </a:r>
        </a:p>
      </dsp:txBody>
      <dsp:txXfrm>
        <a:off x="2440568" y="1460609"/>
        <a:ext cx="1233811" cy="235041"/>
      </dsp:txXfrm>
    </dsp:sp>
    <dsp:sp modelId="{0C1A6CF2-75B9-4F47-BFA2-181A722B21ED}">
      <dsp:nvSpPr>
        <dsp:cNvPr id="0" name=""/>
        <dsp:cNvSpPr/>
      </dsp:nvSpPr>
      <dsp:spPr>
        <a:xfrm>
          <a:off x="2771824" y="1316307"/>
          <a:ext cx="3295600" cy="2513538"/>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cs typeface="+mn-cs"/>
            </a:rPr>
            <a:t>水資源職掌</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◆水資源基本</a:t>
          </a:r>
          <a:endParaRPr lang="en-US" altLang="zh-TW" sz="1000" kern="1200">
            <a:solidFill>
              <a:sysClr val="windowText" lastClr="00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資訊</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◆水資源開發與</a:t>
          </a:r>
          <a:endParaRPr lang="en-US" altLang="zh-TW" sz="1000" kern="1200">
            <a:solidFill>
              <a:sysClr val="windowText" lastClr="00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各標的用水調配</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◆河川、旱澇整治</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◆都市、區域、灌</a:t>
          </a:r>
          <a:endParaRPr lang="en-US" altLang="zh-TW" sz="1000" kern="1200">
            <a:solidFill>
              <a:sysClr val="windowText" lastClr="00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  溉排水</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◆水權管理</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◆海岸防護</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◆河川流域管理</a:t>
          </a:r>
        </a:p>
        <a:p>
          <a:pPr lvl="0" algn="l" defTabSz="48895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◆水利事業管理</a:t>
          </a:r>
        </a:p>
      </dsp:txBody>
      <dsp:txXfrm>
        <a:off x="3790432" y="1608783"/>
        <a:ext cx="1258384" cy="319920"/>
      </dsp:txXfrm>
    </dsp:sp>
    <dsp:sp modelId="{900CD868-7D0D-4367-9EF0-3BB0239D83B0}">
      <dsp:nvSpPr>
        <dsp:cNvPr id="0" name=""/>
        <dsp:cNvSpPr/>
      </dsp:nvSpPr>
      <dsp:spPr>
        <a:xfrm>
          <a:off x="38332" y="553542"/>
          <a:ext cx="1771422" cy="2266128"/>
        </a:xfrm>
        <a:prstGeom prst="ellipse">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zh-TW" altLang="en-US" sz="1200" b="1" kern="1200">
              <a:solidFill>
                <a:sysClr val="windowText" lastClr="000000"/>
              </a:solidFill>
              <a:latin typeface="標楷體" panose="03000509000000000000" pitchFamily="65" charset="-120"/>
              <a:ea typeface="標楷體" panose="03000509000000000000" pitchFamily="65" charset="-120"/>
              <a:cs typeface="+mn-cs"/>
            </a:rPr>
            <a:t>相關職掌</a:t>
          </a:r>
        </a:p>
        <a:p>
          <a:pPr lvl="0" algn="l" defTabSz="5334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◆水土保持</a:t>
          </a:r>
        </a:p>
        <a:p>
          <a:pPr lvl="0" algn="l" defTabSz="533400">
            <a:lnSpc>
              <a:spcPct val="90000"/>
            </a:lnSpc>
            <a:spcBef>
              <a:spcPct val="0"/>
            </a:spcBef>
            <a:spcAft>
              <a:spcPct val="35000"/>
            </a:spcAft>
          </a:pPr>
          <a:r>
            <a:rPr lang="zh-TW" altLang="en-US" sz="1000" kern="1200">
              <a:solidFill>
                <a:sysClr val="windowText" lastClr="000000"/>
              </a:solidFill>
              <a:latin typeface="標楷體" panose="03000509000000000000" pitchFamily="65" charset="-120"/>
              <a:ea typeface="標楷體" panose="03000509000000000000" pitchFamily="65" charset="-120"/>
              <a:cs typeface="+mn-cs"/>
            </a:rPr>
            <a:t>◆林業經營與管理</a:t>
          </a:r>
        </a:p>
      </dsp:txBody>
      <dsp:txXfrm>
        <a:off x="481188" y="1286007"/>
        <a:ext cx="885711" cy="801198"/>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92D2-D72F-4342-B795-904D77E4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5207</Words>
  <Characters>347</Characters>
  <Application>Microsoft Office Word</Application>
  <DocSecurity>0</DocSecurity>
  <Lines>2</Lines>
  <Paragraphs>11</Paragraphs>
  <ScaleCrop>false</ScaleCrop>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87年全國國土及水資源會議結論</dc:title>
  <dc:subject>87年全國國土及水資源會議結論</dc:subject>
  <dc:creator>經濟部水利署</dc:creator>
  <cp:keywords>87年全國國土及水資源會議結論</cp:keywords>
  <dc:description>87年全國國土及水資源會議結論</dc:description>
  <cp:lastModifiedBy>徐嘉聲</cp:lastModifiedBy>
  <cp:revision>17</cp:revision>
  <cp:lastPrinted>2014-01-08T06:54:00Z</cp:lastPrinted>
  <dcterms:created xsi:type="dcterms:W3CDTF">2014-01-08T03:47:00Z</dcterms:created>
  <dcterms:modified xsi:type="dcterms:W3CDTF">2014-01-16T13:09:00Z</dcterms:modified>
  <cp:category>I6Z</cp:category>
</cp:coreProperties>
</file>