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12" w:rsidRPr="009676C9" w:rsidRDefault="006D6912" w:rsidP="009676C9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676C9">
        <w:rPr>
          <w:rFonts w:ascii="標楷體" w:eastAsia="標楷體" w:hAnsi="標楷體"/>
          <w:b/>
          <w:sz w:val="40"/>
          <w:szCs w:val="40"/>
        </w:rPr>
        <w:t>用水計畫審核管理辦法</w:t>
      </w:r>
    </w:p>
    <w:p w:rsidR="006D6912" w:rsidRPr="009676C9" w:rsidRDefault="006D6912">
      <w:pPr>
        <w:rPr>
          <w:rFonts w:ascii="標楷體" w:eastAsia="標楷體" w:hAnsi="標楷體" w:hint="eastAsia"/>
          <w:sz w:val="20"/>
          <w:szCs w:val="20"/>
        </w:rPr>
      </w:pPr>
      <w:r w:rsidRPr="009676C9">
        <w:rPr>
          <w:rFonts w:ascii="標楷體" w:eastAsia="標楷體" w:hAnsi="標楷體"/>
        </w:rPr>
        <w:t>1.中華民國106年6月8日經濟部</w:t>
      </w:r>
      <w:proofErr w:type="gramStart"/>
      <w:r w:rsidRPr="009676C9">
        <w:rPr>
          <w:rFonts w:ascii="標楷體" w:eastAsia="標楷體" w:hAnsi="標楷體"/>
        </w:rPr>
        <w:t>經水字第</w:t>
      </w:r>
      <w:proofErr w:type="gramEnd"/>
      <w:r w:rsidRPr="009676C9">
        <w:rPr>
          <w:rFonts w:ascii="標楷體" w:eastAsia="標楷體" w:hAnsi="標楷體"/>
        </w:rPr>
        <w:t> 10604602420  號令訂定</w:t>
      </w:r>
      <w:r w:rsidRPr="009676C9">
        <w:rPr>
          <w:rFonts w:ascii="標楷體" w:eastAsia="標楷體" w:hAnsi="標楷體"/>
        </w:rPr>
        <w:br/>
        <w:t>  發布全文 23 條；並自發布日施行</w:t>
      </w:r>
      <w:r w:rsidRPr="009676C9">
        <w:rPr>
          <w:rFonts w:ascii="標楷體" w:eastAsia="標楷體" w:hAnsi="標楷體"/>
        </w:rPr>
        <w:br/>
        <w:t>2.中華民國107年6月28日經濟部</w:t>
      </w:r>
      <w:proofErr w:type="gramStart"/>
      <w:r w:rsidRPr="009676C9">
        <w:rPr>
          <w:rFonts w:ascii="標楷體" w:eastAsia="標楷體" w:hAnsi="標楷體"/>
        </w:rPr>
        <w:t>經水字第</w:t>
      </w:r>
      <w:proofErr w:type="gramEnd"/>
      <w:r w:rsidRPr="009676C9">
        <w:rPr>
          <w:rFonts w:ascii="標楷體" w:eastAsia="標楷體" w:hAnsi="標楷體"/>
        </w:rPr>
        <w:t> 10704603170 號令修正</w:t>
      </w:r>
      <w:r w:rsidRPr="009676C9">
        <w:rPr>
          <w:rFonts w:ascii="標楷體" w:eastAsia="標楷體" w:hAnsi="標楷體"/>
        </w:rPr>
        <w:br/>
        <w:t>  發布第2、4、5、6、7、8、10、11、22條及附件二，並增訂第</w:t>
      </w:r>
      <w:r w:rsidRPr="009676C9">
        <w:rPr>
          <w:rFonts w:ascii="標楷體" w:eastAsia="標楷體" w:hAnsi="標楷體"/>
        </w:rPr>
        <w:br/>
        <w:t>  6-1條；並自發布日施行</w:t>
      </w:r>
    </w:p>
    <w:p w:rsidR="006D6912" w:rsidRDefault="006D6912">
      <w:pPr>
        <w:rPr>
          <w:rFonts w:ascii="標楷體" w:eastAsia="標楷體" w:hAnsi="標楷體" w:hint="eastAsia"/>
          <w:sz w:val="20"/>
          <w:szCs w:val="20"/>
        </w:rPr>
      </w:pPr>
    </w:p>
    <w:p w:rsidR="00401C74" w:rsidRPr="009676C9" w:rsidRDefault="006D6912" w:rsidP="009676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676C9">
        <w:rPr>
          <w:rFonts w:ascii="標楷體" w:eastAsia="標楷體" w:hAnsi="標楷體" w:hint="eastAsia"/>
          <w:sz w:val="28"/>
          <w:szCs w:val="28"/>
        </w:rPr>
        <w:t>第一條    本辦法依水利法（以下簡稱本法）第五十四條之三第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七項規定訂定之。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第二條　　本辦法用詞定義如下：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一、開發行為:指下列各目行為之一，其行為類別、法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令依據及目的事業主管機關如附件一。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(</w:t>
      </w:r>
      <w:proofErr w:type="gramStart"/>
      <w:r w:rsidRPr="009676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676C9">
        <w:rPr>
          <w:rFonts w:ascii="標楷體" w:eastAsia="標楷體" w:hAnsi="標楷體" w:hint="eastAsia"/>
          <w:sz w:val="28"/>
          <w:szCs w:val="28"/>
        </w:rPr>
        <w:t>)工廠之設立。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(二)產業園區、科學工業園區、加工出口區、農業科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技園區、自由貿易港區、環保科技或再生資源回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收再利用專用區之設置。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(三)商港區域內供工業及其他特定用途專業區之劃定。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(四)發電業之火力發電廠興建。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(五)觀光旅館業、觀光遊樂業之經營。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(六)其他事業興辦或變更有影響區域水資源供需使用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重大之虞，經中央主管機關公告者。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二、開發單位：指辦理開發行為興辦、變更或開發完成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後使用、管理之自然人、法人、團體或機關(構)。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三、用水人：指開發行為基地內之實際用水單位。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四、供水單位:指供應自來水之自來水事業、系統再生水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之再生水經營業者、淡化海水之海水淡化廠經營業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者或其他得供應地面水、地下水或其他水源之單位。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五、計畫用水量：指開發行為基地內，規劃由供水單位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供應、自行引取地面水及地下水等水源之年度總用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水量，以年度平均日用水量計之。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六、終期計畫用水量：指開發行為使用階段之年度最大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計畫用水量。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七、實際用水量：指開發行為基地內由供水單位供應、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lastRenderedPageBreak/>
        <w:t>              自行引取地面水及地下水等水源之年度總用水量除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以該年度用水日數計算之水量；年度用水日數，開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發單位得檢附佐證資料不計暫時停工、歲修、暫停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營業、天災、基地外部施工停水等停止用水日。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第三條    本法第五十四條之三第一項規定所稱計畫用水量達一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定規模，指開發行為之興辦，其計畫用水量達每日三百立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方公尺以上者；所稱增加計畫用水量，指開發行為之變更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，致計畫用水量增加至每日三百立方公尺以上者。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同一開發單位於毗鄰區域之分期或分區開發行為，計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畫用水量應累積或合併計算，其已核定用水計畫毗鄰區域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之分期或分區開發行為，亦同。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第四條　  目的事業主管機關或其委任之所屬機關（構），受理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開發單位申請興辦或變更開發行為時，經開發單位確認有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新增用水且計畫用水量達前條第一項規定者，應由開發單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位提出或修正用水計畫，並轉送中央主管機關審核，作業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流程如附件二。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第五條    目的事業主管機關依前條轉送用水計畫，其開發行為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終期計畫用水量達每日三千立方公尺以上者，由經濟部水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利署受理；未達每日三千立方公尺者，依開發行為所在地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區，由下列機關受理：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一、經濟部水利署北區水資源局：開發行為位於花蓮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縣、宜蘭縣、基隆市、臺北市、新北市、桃園市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、新竹縣、新竹市或連江縣。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二、經濟部水利署中區水資源局：開發行為位於苗栗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縣、臺中市、彰化縣、雲林縣、南投縣或金門縣。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三、經濟部水利署南區水資源局：開發行為位於嘉義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縣、嘉義市、臺南市、高雄市、屏東縣、臺東縣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或澎湖縣。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第六條    屬第二條第一款第二目及第三目規定之開發行為，其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用水計畫經核定後，開發單位應於用水計畫之各年度計畫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lastRenderedPageBreak/>
        <w:t>      用水量範圍內，依總量管制原則自行調度分配及管理區內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個別用水人之用水，其區內個別用水人於興辦或變更事業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階段無需依本辦法提出用水計畫。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前項用水調度分配及管理事宜，開發單位得成立、委託或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授權其他管理單位或組織為之，並應納入用水計畫提報核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定。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第一項開發行為之開發單位因階段性開發作業完成後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不再存續時，區內個別用水人應依本辦法提出用水計畫，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計畫用水量增加者，應提出修正用水計畫。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第六條之</w:t>
      </w:r>
      <w:proofErr w:type="gramStart"/>
      <w:r w:rsidRPr="009676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676C9">
        <w:rPr>
          <w:rFonts w:ascii="標楷體" w:eastAsia="標楷體" w:hAnsi="標楷體" w:hint="eastAsia"/>
          <w:sz w:val="28"/>
          <w:szCs w:val="28"/>
        </w:rPr>
        <w:t xml:space="preserve">    依本法第五十四條之三第六項規定提出用水計畫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之開發行為屬第二條第一款第二目及第三目規定者，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如開發單位不具調度分配及管理基地內用水人權責時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，區內用水量達第三條規定一定規模之個別用水人，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應共同委託開發單位並與其並列為開發單位提出用水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計畫；如開發單位不再存續者，應由區內個別用水人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提出用水計畫。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前項用水計畫經核定後，用水人應依用水計畫內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容辦理，提供用水申報、差異分析資料並配合中央主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管機關查核作業。其計畫用水量增加者，應提出修正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用水計畫。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第七條    開發單位所提用水計畫應依開發行為內容及所在區域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之水資源供需情勢，規劃需求用水時程及水量、供水來源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及可行節約用水措施，並取得供水單位供水同意文件或其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他水源證明文件。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第八條    用水計畫應記載事項及書件格式由中央主管機關另定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之。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前項用水計畫有書件格式不符、需補正或修正內容必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要時，經中央主管機關書面通知開發單位限期補正；屆期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未補正或補正不完全者，駁回其用水計畫並通知目的事業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主管機關。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lastRenderedPageBreak/>
        <w:t>第九條    中央主管機關審查用水計畫，應在水資源現況及未來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可供應總量管制原則下，注意其需用水量合理性、再生水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法規規定、節約用水規劃及計畫內各項措施可行性。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前項審查，得邀請專家、學者與相關機關為之。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第十條    開發單位於用水計畫核定後，應依計畫用水時程及用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水量辦理，並應裝設水量自動監測設備及記錄實際用水情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形，於每年四月底前，依中央主管機關指定之網路申報方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式申報前一年度及現況用水情形。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開發行為興辦中或完成後，其開發單位有變更時，應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於完成移交接管後，將變更情形以書面通知中央主管機關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備查。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開發單位預估未來用水需求超出計畫用水量者，應依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開發行為所在區域最新水資源供需情勢，規劃需求用水時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程及水量，並重新取得供水單位供水同意文件或其他水源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證明文件，向目的事業主管機關或其委任之所屬機關（構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）提出修正用水計畫，依第五條規定送受理機關審核。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第十一條    中央主管機關為確認開發行為實際用水情形，得要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求開發單位提出包括供水單位出具之用水量資料、用水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人裝設之水量自動監測設備紀錄或其他必要之用水量證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明文件。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前項證明文件，屬自來水事業供水部分，得以自來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水事業收費單據代替之；屬工業用水部分，應依用水計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畫之用水平衡圖，提供生產製造作業流程中必要之水量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自動監測設備紀錄資料，並據以計算用水回收情形。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屬第二條第一款第二目及第三目規定開發行為之用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水計畫，應由基地內個別用水人提供前項證明文件，供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開發單位彙整申報用水情形。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第十二條    中央主管機關對開發單位申報用水結果認有辦理用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水查核必要時，應將查核理由、時間、方式及應備資料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以書面通知開發單位。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前項查核得以書面、會議或現地檢查等方式為之，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lastRenderedPageBreak/>
        <w:t>        開發單位應配合提供相關文件資料。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第十三條    本法第五十四條之三第三項規定實際用水情形與用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水計畫內容差異達一定比率或一定規模者，指下列各款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情形之一：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一、實際用水量連續</w:t>
      </w:r>
      <w:proofErr w:type="gramStart"/>
      <w:r w:rsidRPr="009676C9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9676C9">
        <w:rPr>
          <w:rFonts w:ascii="標楷體" w:eastAsia="標楷體" w:hAnsi="標楷體" w:hint="eastAsia"/>
          <w:sz w:val="28"/>
          <w:szCs w:val="28"/>
        </w:rPr>
        <w:t>年度未達各該年度計畫用水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量百分之七十，且各該年度實際用水量與計畫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用水量差異量達每日三百立方公尺以上。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二、</w:t>
      </w:r>
      <w:proofErr w:type="gramStart"/>
      <w:r w:rsidRPr="009676C9">
        <w:rPr>
          <w:rFonts w:ascii="標楷體" w:eastAsia="標楷體" w:hAnsi="標楷體" w:hint="eastAsia"/>
          <w:sz w:val="28"/>
          <w:szCs w:val="28"/>
        </w:rPr>
        <w:t>已達終期</w:t>
      </w:r>
      <w:proofErr w:type="gramEnd"/>
      <w:r w:rsidRPr="009676C9">
        <w:rPr>
          <w:rFonts w:ascii="標楷體" w:eastAsia="標楷體" w:hAnsi="標楷體" w:hint="eastAsia"/>
          <w:sz w:val="28"/>
          <w:szCs w:val="28"/>
        </w:rPr>
        <w:t>計畫用水量年度之開發行為，實際用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水量連續三年度未達終期計畫用水量百分之八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十，或實際用水量連續三年度與終期計畫用水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量差異量達每日四萬立方公尺以上。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未達用水計畫</w:t>
      </w:r>
      <w:proofErr w:type="gramStart"/>
      <w:r w:rsidRPr="009676C9">
        <w:rPr>
          <w:rFonts w:ascii="標楷體" w:eastAsia="標楷體" w:hAnsi="標楷體" w:hint="eastAsia"/>
          <w:sz w:val="28"/>
          <w:szCs w:val="28"/>
        </w:rPr>
        <w:t>所定終期</w:t>
      </w:r>
      <w:proofErr w:type="gramEnd"/>
      <w:r w:rsidRPr="009676C9">
        <w:rPr>
          <w:rFonts w:ascii="標楷體" w:eastAsia="標楷體" w:hAnsi="標楷體" w:hint="eastAsia"/>
          <w:sz w:val="28"/>
          <w:szCs w:val="28"/>
        </w:rPr>
        <w:t>計畫用水量年度之開發行為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，經中央主管機關查核其實際用水情形，認其開發情形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已提前達到使用階段之最大計畫用水量者，其用水差異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之一定比率或一定規模，適用前項第二款規定。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第十四條    中央主管機關審核開發單位提出之差異分析報告，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得考量開發行為所在區域水源供應條件、開發行為用水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特性、未來發展規劃、用水回收及節水成效等相關因素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，調整或核減其用水計畫各年度之計畫用水量，或於用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水差異範圍內調整其用水來源。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前項差異分析報告內容格式，由中央主管機關另定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之。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開發單位應依第一項審核結果依限修正用水計畫，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送中央主管機關備查。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第十五條    本法第五十四條之三第四項所稱用水計畫經核定後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三年內未實施開發行為之計算基準，以同一開發行為初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次提送用水計畫經中央主管機關核定之日期為起始日，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不因中央主管機關核定之差異分析報告或修正用水計畫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而改變；所稱限期改善之期限，以改善通知送達之日起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二個月計之。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lastRenderedPageBreak/>
        <w:t>第十六條    開發單位依本法第五十四條之三第四項規定申請展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期者，應依差異分析報告格式提出計畫用水時程調整分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析資料，依第五條規定送受理機關審核。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第十七條    用水計畫經撤回申請或廢止後需重提用水計畫者，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開發單位應依開發行為所在區域最新水資源供需情勢研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擬用水計畫，並重新取得供水單位供水同意文件或其他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水源證明文件，送目的事業主管機關或其委任所屬機關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（構），依第五條規定送受理機關審核。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第十八條    本辦法施行前之開發行為用水計畫經中央主管機關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同意展期者，其展期之申請依下列規定辦理：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一、原展期期限為用水計畫經核定後六年以上者，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不得申請展期，屆期後由中央主管機關逕予廢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止用水計畫。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二、原展期期限為用水計畫經核定後未達六年者，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於屆期二個月前得申請展期或撤回申請，展期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期限最長自用水計畫核定日起六年，並以一次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  為限。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第十九條    供水單位受理本辦法開發行為之新增用水，其申請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新增加上既有之合計用水量達第三條第一項規定者，應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要求申請用水人提出該開發行為之用水計畫審核通過證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明文件。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前項申請用水人屬第六條第一項之個別用水人者，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得由所在基地開發單位出具之證明文件代替之。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第二十條    本法第五十四條之三第五項規定供水單位之不得供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水情形，指開發行為未經核定用水計畫之用水量或修正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用水計畫新增之用水量。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第二十一條    中央主管機關為辦理用水計畫審議及查核管理需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求，得以書面方式通知供水單位提供特定開發單位或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用水人之用水資料。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lastRenderedPageBreak/>
        <w:t>第二十二條    本法第五十四條之三第六項所稱實際用水量達一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定規模，指開發行為基地內前一年度實際用水量達每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日三千立方公尺以上者。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第二十三條    本辦法自發布日施行。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</w:t>
      </w:r>
    </w:p>
    <w:sectPr w:rsidR="00401C74" w:rsidRPr="009676C9" w:rsidSect="00401C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912"/>
    <w:rsid w:val="00401C74"/>
    <w:rsid w:val="006D6912"/>
    <w:rsid w:val="0096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水利行政組一科黃素瑞</dc:creator>
  <cp:lastModifiedBy>水利行政組一科黃素瑞</cp:lastModifiedBy>
  <cp:revision>1</cp:revision>
  <dcterms:created xsi:type="dcterms:W3CDTF">2018-07-04T07:30:00Z</dcterms:created>
  <dcterms:modified xsi:type="dcterms:W3CDTF">2018-07-04T07:49:00Z</dcterms:modified>
</cp:coreProperties>
</file>